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sz w:val="44"/>
          <w:szCs w:val="44"/>
          <w:lang w:eastAsia="zh-CN"/>
        </w:rPr>
        <w:t>《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城南小学地块控制性详细规划</w:t>
      </w:r>
      <w:r>
        <w:rPr>
          <w:rFonts w:hint="eastAsia" w:ascii="方正小标宋_GBK" w:hAnsi="方正小标宋_GBK" w:eastAsia="方正小标宋_GBK" w:cs="方正小标宋_GBK"/>
          <w:spacing w:val="6"/>
          <w:sz w:val="44"/>
          <w:szCs w:val="44"/>
          <w:lang w:val="en-US" w:eastAsia="zh-CN"/>
        </w:rPr>
        <w:t>》、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《条山大街新区B-2街坊B-2-10地块控制性详细规划修改论证报告》</w:t>
      </w:r>
      <w:r>
        <w:rPr>
          <w:rFonts w:hint="eastAsia" w:ascii="方正小标宋_GBK" w:hAnsi="方正小标宋_GBK" w:eastAsia="方正小标宋_GBK" w:cs="方正小标宋_GBK"/>
          <w:b w:val="0"/>
          <w:sz w:val="44"/>
          <w:szCs w:val="44"/>
          <w:lang w:val="en-US" w:eastAsia="zh-CN"/>
        </w:rPr>
        <w:t>批后公告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210" w:leftChars="0" w:right="0" w:rightChars="0" w:firstLine="42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城南小学地块控制性详细规划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规划项目名称：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《城南小学地块控制性详细规划》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政府</w:t>
      </w:r>
      <w:bookmarkStart w:id="0" w:name="_GoBack"/>
      <w:bookmarkEnd w:id="0"/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审批时间：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2021年11月23日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664" w:firstLineChars="200"/>
        <w:jc w:val="both"/>
        <w:textAlignment w:val="auto"/>
        <w:outlineLvl w:val="9"/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批准文号：平政字〔2021〕22号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仿宋" w:hAnsi="仿宋" w:eastAsia="仿宋" w:cs="仿宋"/>
          <w:b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规划编制单位：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山西佰辰建筑规划设计有限公司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规划范围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40" w:firstLineChars="200"/>
        <w:textAlignment w:val="auto"/>
        <w:outlineLvl w:val="9"/>
        <w:rPr>
          <w:rFonts w:hint="default" w:ascii="仿宋" w:hAnsi="仿宋" w:eastAsia="仿宋" w:cs="仿宋"/>
          <w:b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规划区域位于县城东南部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圣人涧镇寨头村</w:t>
      </w:r>
      <w:r>
        <w:rPr>
          <w:rFonts w:hint="eastAsia" w:ascii="仿宋" w:hAnsi="仿宋" w:eastAsia="仿宋" w:cs="仿宋"/>
          <w:sz w:val="32"/>
          <w:szCs w:val="32"/>
        </w:rPr>
        <w:t>，四至边界为：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东起规划十六路、</w:t>
      </w:r>
      <w:r>
        <w:rPr>
          <w:rFonts w:hint="eastAsia" w:ascii="仿宋" w:hAnsi="仿宋" w:eastAsia="仿宋" w:cs="仿宋"/>
          <w:sz w:val="32"/>
          <w:szCs w:val="32"/>
        </w:rPr>
        <w:t>西至现状县委党校用地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东</w:t>
      </w:r>
      <w:r>
        <w:rPr>
          <w:rFonts w:hint="eastAsia" w:ascii="仿宋" w:hAnsi="仿宋" w:eastAsia="仿宋" w:cs="仿宋"/>
          <w:sz w:val="32"/>
          <w:szCs w:val="32"/>
        </w:rPr>
        <w:t>边界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起</w:t>
      </w:r>
      <w:r>
        <w:rPr>
          <w:rFonts w:hint="eastAsia" w:ascii="仿宋" w:hAnsi="仿宋" w:eastAsia="仿宋" w:cs="仿宋"/>
          <w:sz w:val="32"/>
          <w:szCs w:val="32"/>
        </w:rPr>
        <w:t>平陆县亨盛建材有限公司北侧乡村道路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北、</w:t>
      </w:r>
      <w:r>
        <w:rPr>
          <w:rFonts w:hint="eastAsia" w:ascii="仿宋" w:hAnsi="仿宋" w:eastAsia="仿宋" w:cs="仿宋"/>
          <w:sz w:val="32"/>
          <w:szCs w:val="32"/>
        </w:rPr>
        <w:t>北至规划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六路南</w:t>
      </w:r>
      <w:r>
        <w:rPr>
          <w:rFonts w:hint="eastAsia" w:ascii="仿宋" w:hAnsi="仿宋" w:eastAsia="仿宋" w:cs="仿宋"/>
          <w:sz w:val="32"/>
          <w:szCs w:val="32"/>
        </w:rPr>
        <w:t>。规划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用地</w:t>
      </w:r>
      <w:r>
        <w:rPr>
          <w:rFonts w:hint="eastAsia" w:ascii="仿宋" w:hAnsi="仿宋" w:eastAsia="仿宋" w:cs="仿宋"/>
          <w:sz w:val="32"/>
          <w:szCs w:val="32"/>
        </w:rPr>
        <w:t>范围面积约5.18公顷。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420" w:firstLineChars="0"/>
        <w:jc w:val="left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城南小学地块控制性详细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规划规划结构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根据不同的功能需求以及功能间的联系紧密程度，考虑未来地块发展情况，在地块西侧布置教学区，东侧靠近规划十六路，视野开阔、景观环境层次感强，环境活力较高，故将运动区布置于地块东侧。地块划分为东、西两个功能区域——教学区和运动区。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40" w:firstLineChars="200"/>
        <w:jc w:val="both"/>
        <w:textAlignment w:val="auto"/>
        <w:outlineLvl w:val="3"/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功能布局上，建筑以南北朝向为主。本次规划项目小学为寄宿制学校，校区内北侧设置4层宿舍楼两栋，主要为学生寄宿及管理人员寄宿用房。规划根据用地形态，建筑布局采用中轴对称式布局，东侧建设篮球、排球场地以及环形跑道操场。中部1层报告厅及5层综合楼，高度为22.5米。根据《中小学设计规范》，教学设施均布置在西侧，为4层建筑，建设符合规范及控制指标要求。东侧布置2-3层食堂、3层风雨操场及4层办公楼。在保证间距、道路红线的前提下，在平面布局中，考虑地块内建筑物的防火安全需求，通过地块四周的建筑退距，建设区内部道路作为地块的消防通道，在此区域内不再进行建筑物的修建及堆场占用，实现地块内外所必需的交通组织的有序。在地块内结合建筑退距设计场地内部道路采用双车道，道路宽度为4-6m。规划设计72个地下停车位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420" w:firstLineChars="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城南小学地块控制性详细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规划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控制体系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1055" w:leftChars="0" w:hanging="425" w:firstLine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用地性质：</w:t>
      </w:r>
      <w:r>
        <w:rPr>
          <w:rFonts w:hint="eastAsia" w:ascii="仿宋" w:hAnsi="仿宋" w:eastAsia="仿宋" w:cs="仿宋"/>
          <w:sz w:val="32"/>
          <w:szCs w:val="32"/>
        </w:rPr>
        <w:t>中小学用地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1055" w:leftChars="0" w:hanging="425" w:firstLine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技术指标：</w:t>
      </w:r>
      <w:r>
        <w:rPr>
          <w:rFonts w:hint="eastAsia" w:ascii="仿宋" w:hAnsi="仿宋" w:eastAsia="仿宋" w:cs="仿宋"/>
          <w:sz w:val="32"/>
          <w:szCs w:val="32"/>
        </w:rPr>
        <w:t>容积率≤1.0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建筑密度≤30％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绿地率≥30％</w:t>
      </w:r>
      <w:r>
        <w:rPr>
          <w:rFonts w:hint="eastAsia" w:ascii="仿宋" w:hAnsi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建筑高度≤24米。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1055" w:leftChars="0" w:hanging="425" w:firstLineChars="0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校舍用房使用面积标准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依据《山西省义务教育学校办学基本标准（试行）》，非寄宿制学校生均校舍建筑面积，基本指标为：小学不低于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5㎡，初级中学不低于6㎡；规划指标为：小学不低于7㎡，初级中学不低于9㎡。寄宿制学校建筑面积应根据实际情况确定住宿生比例，学生宿舍按照小学建筑面积3-5㎡/生，初中建筑面积3-5.5㎡/生的标准建设。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firstLine="420" w:firstLineChars="0"/>
        <w:jc w:val="left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平陆县城南小学地块控制性详细规划图则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80645</wp:posOffset>
            </wp:positionV>
            <wp:extent cx="6642735" cy="4717415"/>
            <wp:effectExtent l="0" t="0" r="5715" b="6985"/>
            <wp:wrapSquare wrapText="bothSides"/>
            <wp:docPr id="2" name="图片 2" descr="9eecddf3a346635898fabdf821f8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eecddf3a346635898fabdf821f8e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210" w:leftChars="0" w:firstLine="420" w:firstLineChars="0"/>
        <w:jc w:val="left"/>
        <w:textAlignment w:val="auto"/>
        <w:outlineLvl w:val="9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条山大街新区B-2街坊B-2-10地块控制性详细规划修改论证报告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规划项目名称：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《条山大街新区B-2街坊B-2-10地块控制性详细规划修改论证报告》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政府审批时间：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2021年11月23日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664" w:firstLineChars="200"/>
        <w:jc w:val="both"/>
        <w:textAlignment w:val="auto"/>
        <w:outlineLvl w:val="9"/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批准文号：平政字〔2021〕23号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规划编制单位：</w:t>
      </w: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三门峡市规划勘测设计院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210" w:leftChars="0" w:right="0" w:rightChars="0" w:firstLine="420" w:firstLineChars="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规划修改范围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 w:firstLine="664" w:firstLineChars="200"/>
        <w:jc w:val="both"/>
        <w:textAlignment w:val="auto"/>
        <w:outlineLvl w:val="9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《条山大街新区控制性详细规划》B-2街坊B-2-10部分地块。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210" w:leftChars="0" w:right="0" w:rightChars="0" w:firstLine="420" w:firstLineChars="0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规划条件的修改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1055" w:leftChars="0" w:right="0" w:rightChars="0" w:hanging="425" w:firstLine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用地性质的调整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 w:firstLine="664" w:firstLineChars="200"/>
        <w:jc w:val="both"/>
        <w:textAlignment w:val="auto"/>
        <w:outlineLvl w:val="9"/>
        <w:rPr>
          <w:rFonts w:hint="default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  <w:t>拟将原规划的B-2-10局部地块（3850平方米）的金融保险用地（B21）调整为旅馆用地（B14）。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1055" w:leftChars="0" w:right="0" w:rightChars="0" w:hanging="425" w:firstLine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控制指标的调整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原</w:t>
      </w:r>
      <w:r>
        <w:rPr>
          <w:rFonts w:hint="eastAsia" w:ascii="仿宋" w:hAnsi="仿宋" w:eastAsia="仿宋" w:cs="仿宋"/>
          <w:spacing w:val="6"/>
          <w:kern w:val="2"/>
          <w:sz w:val="32"/>
          <w:szCs w:val="32"/>
          <w:lang w:val="en-US" w:eastAsia="zh-CN" w:bidi="ar-SA"/>
        </w:rPr>
        <w:t>控制指标：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容积率</w:t>
      </w:r>
      <w:r>
        <w:rPr>
          <w:rFonts w:hint="eastAsia" w:ascii="仿宋" w:hAnsi="仿宋" w:cs="仿宋"/>
          <w:b w:val="0"/>
          <w:bCs w:val="0"/>
          <w:spacing w:val="6"/>
          <w:sz w:val="32"/>
          <w:szCs w:val="32"/>
          <w:lang w:val="en-US" w:eastAsia="zh-CN"/>
        </w:rPr>
        <w:t>2.5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，建筑密度</w:t>
      </w:r>
      <w:r>
        <w:rPr>
          <w:rFonts w:hint="eastAsia" w:ascii="仿宋" w:hAnsi="仿宋" w:cs="仿宋"/>
          <w:b w:val="0"/>
          <w:bCs w:val="0"/>
          <w:spacing w:val="6"/>
          <w:sz w:val="32"/>
          <w:szCs w:val="32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％，绿地率</w:t>
      </w:r>
      <w:r>
        <w:rPr>
          <w:rFonts w:hint="eastAsia" w:ascii="仿宋" w:hAnsi="仿宋" w:cs="仿宋"/>
          <w:b w:val="0"/>
          <w:bCs w:val="0"/>
          <w:spacing w:val="6"/>
          <w:sz w:val="32"/>
          <w:szCs w:val="32"/>
          <w:lang w:val="en-US" w:eastAsia="zh-CN"/>
        </w:rPr>
        <w:t>30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％，建筑限高</w:t>
      </w:r>
      <w:r>
        <w:rPr>
          <w:rFonts w:hint="eastAsia" w:ascii="仿宋" w:hAnsi="仿宋" w:cs="仿宋"/>
          <w:b w:val="0"/>
          <w:bCs w:val="0"/>
          <w:spacing w:val="6"/>
          <w:sz w:val="32"/>
          <w:szCs w:val="32"/>
          <w:lang w:val="en-US" w:eastAsia="zh-CN"/>
        </w:rPr>
        <w:t>45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米。现调整为：容积率2.5，建筑密度40％，绿地率20％，建筑限高：地上≤65米，地下≤20米。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664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210" w:leftChars="0" w:firstLine="420" w:firstLineChars="0"/>
        <w:jc w:val="both"/>
        <w:textAlignment w:val="auto"/>
        <w:outlineLvl w:val="3"/>
        <w:rPr>
          <w:rFonts w:hint="eastAsia" w:ascii="楷体" w:hAnsi="楷体" w:eastAsia="楷体" w:cs="楷体"/>
          <w:b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pacing w:val="6"/>
          <w:kern w:val="2"/>
          <w:sz w:val="32"/>
          <w:szCs w:val="32"/>
          <w:lang w:val="en-US" w:eastAsia="zh-CN" w:bidi="ar-SA"/>
        </w:rPr>
        <w:t>条山大街新区控制性详细规划中B-2-10局部地块调整后图则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left"/>
        <w:textAlignment w:val="auto"/>
        <w:outlineLvl w:val="3"/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pacing w:val="6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100330</wp:posOffset>
            </wp:positionV>
            <wp:extent cx="6295390" cy="4422140"/>
            <wp:effectExtent l="0" t="0" r="10160" b="16510"/>
            <wp:wrapSquare wrapText="bothSides"/>
            <wp:docPr id="1" name="图片 1" descr="b-2-10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-2-10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30" w:leftChars="0" w:firstLine="0" w:firstLineChars="0"/>
        <w:jc w:val="left"/>
        <w:textAlignment w:val="auto"/>
        <w:outlineLvl w:val="3"/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  <w:t>本公布文件由平陆县自然资源局负责解释。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 w:firstLine="5440" w:firstLineChars="1700"/>
        <w:jc w:val="left"/>
        <w:textAlignment w:val="auto"/>
        <w:outlineLvl w:val="9"/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 w:firstLine="5440" w:firstLineChars="1700"/>
        <w:jc w:val="left"/>
        <w:textAlignment w:val="auto"/>
        <w:outlineLvl w:val="9"/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 w:firstLine="5440" w:firstLineChars="1700"/>
        <w:jc w:val="left"/>
        <w:textAlignment w:val="auto"/>
        <w:outlineLvl w:val="9"/>
        <w:rPr>
          <w:rFonts w:hint="default" w:ascii="仿宋" w:hAnsi="仿宋" w:eastAsia="仿宋" w:cs="仿宋"/>
          <w:b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平陆县自然资源局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 w:firstLine="5440" w:firstLineChars="1700"/>
        <w:jc w:val="both"/>
        <w:textAlignment w:val="auto"/>
        <w:outlineLvl w:val="9"/>
        <w:rPr>
          <w:rFonts w:hint="default" w:ascii="仿宋" w:hAnsi="仿宋" w:eastAsia="仿宋" w:cs="宋体"/>
          <w:b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 w:eastAsia="zh-CN"/>
        </w:rPr>
        <w:t>2021年12月2日</w:t>
      </w:r>
    </w:p>
    <w:p/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ascii="宋体" w:hAnsi="宋体" w:eastAsia="宋体" w:cs="宋体"/>
        <w:sz w:val="28"/>
        <w:lang w:eastAsia="zh-CN"/>
      </w:rPr>
    </w:pPr>
    <w:r>
      <w:rPr>
        <w:rFonts w:hint="eastAsia" w:ascii="宋体" w:hAnsi="宋体" w:cs="宋体"/>
        <w:sz w:val="28"/>
        <w:lang w:eastAsia="zh-CN"/>
      </w:rPr>
      <w:t xml:space="preserve">— </w:t>
    </w:r>
    <w:r>
      <w:rPr>
        <w:rFonts w:hint="eastAsia" w:ascii="宋体" w:hAnsi="宋体" w:cs="宋体"/>
        <w:sz w:val="28"/>
        <w:lang w:eastAsia="zh-CN"/>
      </w:rPr>
      <w:fldChar w:fldCharType="begin"/>
    </w:r>
    <w:r>
      <w:rPr>
        <w:rFonts w:hint="eastAsia" w:ascii="宋体" w:hAnsi="宋体" w:cs="宋体"/>
        <w:sz w:val="28"/>
        <w:lang w:eastAsia="zh-CN"/>
      </w:rPr>
      <w:instrText xml:space="preserve"> PAGE \* Arabic \* MERGEFORMAT </w:instrText>
    </w:r>
    <w:r>
      <w:rPr>
        <w:rFonts w:hint="eastAsia" w:ascii="宋体" w:hAnsi="宋体" w:cs="宋体"/>
        <w:sz w:val="28"/>
        <w:lang w:eastAsia="zh-CN"/>
      </w:rPr>
      <w:fldChar w:fldCharType="separate"/>
    </w:r>
    <w:r>
      <w:rPr>
        <w:rFonts w:hint="eastAsia" w:ascii="宋体" w:hAnsi="宋体" w:cs="宋体"/>
        <w:sz w:val="28"/>
        <w:lang w:eastAsia="zh-CN"/>
      </w:rPr>
      <w:t>1</w:t>
    </w:r>
    <w:r>
      <w:rPr>
        <w:rFonts w:hint="eastAsia" w:ascii="宋体" w:hAnsi="宋体" w:cs="宋体"/>
        <w:sz w:val="28"/>
        <w:lang w:eastAsia="zh-CN"/>
      </w:rPr>
      <w:fldChar w:fldCharType="end"/>
    </w:r>
    <w:r>
      <w:rPr>
        <w:rFonts w:hint="eastAsia" w:ascii="宋体" w:hAnsi="宋体" w:cs="宋体"/>
        <w:sz w:val="28"/>
        <w:lang w:eastAsia="zh-CN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9BB4EB"/>
    <w:multiLevelType w:val="singleLevel"/>
    <w:tmpl w:val="929BB4EB"/>
    <w:lvl w:ilvl="0" w:tentative="0">
      <w:start w:val="1"/>
      <w:numFmt w:val="decimal"/>
      <w:lvlText w:val="%1."/>
      <w:lvlJc w:val="left"/>
      <w:pPr>
        <w:ind w:left="1055" w:hanging="425"/>
      </w:pPr>
      <w:rPr>
        <w:rFonts w:hint="default"/>
      </w:rPr>
    </w:lvl>
  </w:abstractNum>
  <w:abstractNum w:abstractNumId="1">
    <w:nsid w:val="084F3910"/>
    <w:multiLevelType w:val="singleLevel"/>
    <w:tmpl w:val="084F3910"/>
    <w:lvl w:ilvl="0" w:tentative="0">
      <w:start w:val="1"/>
      <w:numFmt w:val="decimal"/>
      <w:lvlText w:val="%1."/>
      <w:lvlJc w:val="left"/>
      <w:pPr>
        <w:ind w:left="1055" w:hanging="425"/>
      </w:pPr>
      <w:rPr>
        <w:rFonts w:hint="default"/>
      </w:rPr>
    </w:lvl>
  </w:abstractNum>
  <w:abstractNum w:abstractNumId="2">
    <w:nsid w:val="09A04F98"/>
    <w:multiLevelType w:val="singleLevel"/>
    <w:tmpl w:val="09A04F98"/>
    <w:lvl w:ilvl="0" w:tentative="0">
      <w:start w:val="1"/>
      <w:numFmt w:val="chineseCounting"/>
      <w:suff w:val="nothing"/>
      <w:lvlText w:val="（%1）"/>
      <w:lvlJc w:val="left"/>
      <w:pPr>
        <w:ind w:left="210" w:firstLine="420"/>
      </w:pPr>
      <w:rPr>
        <w:rFonts w:hint="eastAsia"/>
      </w:rPr>
    </w:lvl>
  </w:abstractNum>
  <w:abstractNum w:abstractNumId="3">
    <w:nsid w:val="413AB5F5"/>
    <w:multiLevelType w:val="singleLevel"/>
    <w:tmpl w:val="413AB5F5"/>
    <w:lvl w:ilvl="0" w:tentative="0">
      <w:start w:val="1"/>
      <w:numFmt w:val="chineseCounting"/>
      <w:suff w:val="nothing"/>
      <w:lvlText w:val="%1、"/>
      <w:lvlJc w:val="left"/>
      <w:pPr>
        <w:ind w:left="210" w:firstLine="420"/>
      </w:pPr>
      <w:rPr>
        <w:rFonts w:hint="eastAsia"/>
      </w:rPr>
    </w:lvl>
  </w:abstractNum>
  <w:abstractNum w:abstractNumId="4">
    <w:nsid w:val="668F78D6"/>
    <w:multiLevelType w:val="singleLevel"/>
    <w:tmpl w:val="668F78D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 w:ascii="楷体" w:hAnsi="楷体" w:eastAsia="楷体" w:cs="楷体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E2198"/>
    <w:rsid w:val="0EF97BEC"/>
    <w:rsid w:val="12D03B38"/>
    <w:rsid w:val="1EF83DD2"/>
    <w:rsid w:val="23122174"/>
    <w:rsid w:val="2C45636A"/>
    <w:rsid w:val="36826596"/>
    <w:rsid w:val="3D5C4AC6"/>
    <w:rsid w:val="4A6B6CED"/>
    <w:rsid w:val="4E1537C8"/>
    <w:rsid w:val="4FD97C0C"/>
    <w:rsid w:val="614D3190"/>
    <w:rsid w:val="61CF78C9"/>
    <w:rsid w:val="7624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249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2021-12-01T06:49:00Z</dcterms:created>
  <dc:creator>a</dc:creator>
  <cp:lastModifiedBy>Administrator</cp:lastModifiedBy>
  <cp:lastPrinted>2021-12-02T07:28:35Z</cp:lastPrinted>
  <dcterms:modified xsi:type="dcterms:W3CDTF">2021-12-02T07:32:10Z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EFC8B37DBFDB4CCE91F4083AF2A72157</vt:lpwstr>
  </property>
</Properties>
</file>