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  <w:t>平陆县国土空间规划委员会办公室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  <w:t>关于《〈平陆县茅津路以东、新湖大街以北、曹风线以西、规划八路以南地块控制性详细规划〉G-1-06、G-1-11地块修改论证报告》的批前公示</w:t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 xml:space="preserve">   为进一步优化空间布局，提高规划的科学性、民主性和可实施性，根据《中华人民共和国城乡规划法》等有关法律、法规的规定，《〈平陆县茅津路以东、新湖大街以北、曹风线以西、规划八路以南地块控制性详细规划〉G-1-06、G-1-11地块修改论证报告》已编制完成，并经专家论证评审原则通过。按照法定程序，现将该论证报告进行批</w:t>
      </w:r>
      <w:bookmarkStart w:id="1" w:name="_GoBack"/>
      <w:bookmarkEnd w:id="1"/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前公示,欢迎社会各界人士提出宝贵意见和建议。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一、公示时间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outlineLvl w:val="3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日至20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0个工作日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二、公示地点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平陆县人民政府网站</w:t>
      </w:r>
      <w:r>
        <w:rPr>
          <w:rFonts w:hint="eastAsia" w:ascii="仿宋" w:hAnsi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三、公示意见反馈方式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电子邮件请发送到：plcjghg@126.com；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书面意见请邮寄至平陆县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自然资源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局，邮编：044300；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意见和建议请在公示期限内提出，逾期未反馈，将视为无意见；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咨询电话：0359-3522113。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四、公示内容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default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（一）编制《〈平陆县茅津路以东、新湖大街以北、曹风线以西、规划八路以南地块控制性详细规划〉G-1-06、G-1-11地块修改论证报告》的背景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《平陆县茅津路以东、新湖大街以北、曹风线以西、规划八路以南地块控制性详细规划》由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中地设计集团有限公司2022年6月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编制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平陆县人民政府以平政字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〔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2022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〕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11号予以批复。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平陆县小企业发展促进中心负责园区建设。根据县政府要求，在园区内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拟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建设一栋为整个园区（包括中小企业产业园）服务的六层综合办公楼，高度为29.6米，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两层项目孵化基地，且有办事大厅及可容纳150人的报告厅。另外产业园B、C两区入住企业部分工艺有特殊要求，厂房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设计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局部的高度超出原控规24米。为了工程顺利实施，项目早日投入使用，平陆县小企业发展促进中心申请调整园区原控规的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建筑限高。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default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（二）地块位置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6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  <w:t>G-1-06、G-1-11地块</w:t>
      </w:r>
      <w:r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  <w:t>位于茅津路东、新湖大街北、曹风线西、规划八路南， G-1-06地块用地面积为67048.21㎡</w:t>
      </w:r>
      <w:r>
        <w:rPr>
          <w:rFonts w:hint="eastAsia" w:ascii="仿宋" w:hAnsi="仿宋" w:cs="仿宋"/>
          <w:spacing w:val="6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  <w:t>G-1-11地块用地面积为16219.49㎡</w:t>
      </w:r>
      <w:r>
        <w:rPr>
          <w:rFonts w:hint="eastAsia" w:ascii="仿宋" w:hAnsi="仿宋" w:cs="仿宋"/>
          <w:spacing w:val="6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default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（三）地块原技术指标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容积率≥0.9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建筑密度≥40%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绿地率≤20%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建筑限高24米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修改后的地块技术指标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容积率≥0.9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(不变），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建筑密度≥40%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（不变），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绿地率≤20%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（不变），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建筑限高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36</w:t>
      </w:r>
      <w:r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  <w:t>米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hint="default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（五）地块修改前、修改后的技术指标对比表</w:t>
      </w:r>
    </w:p>
    <w:tbl>
      <w:tblPr>
        <w:tblStyle w:val="8"/>
        <w:tblW w:w="945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0"/>
        <w:gridCol w:w="2269"/>
        <w:gridCol w:w="2302"/>
        <w:gridCol w:w="2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2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对比要素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前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后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对比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</w:trPr>
        <w:tc>
          <w:tcPr>
            <w:tcW w:w="2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建筑控制高度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≤24m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≤36m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0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适度提高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2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容积率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≥0.9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≥0.9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下限不变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CellSpacing w:w="0" w:type="dxa"/>
        </w:trPr>
        <w:tc>
          <w:tcPr>
            <w:tcW w:w="2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建筑密度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≥40%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≥40%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下限不变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2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绿地率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≤20%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≤20%</w:t>
            </w:r>
          </w:p>
        </w:tc>
        <w:tc>
          <w:tcPr>
            <w:tcW w:w="24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上限不变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default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（六）修改后图则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cs="仿宋"/>
          <w:b/>
          <w:bCs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130810</wp:posOffset>
            </wp:positionV>
            <wp:extent cx="4597400" cy="3252470"/>
            <wp:effectExtent l="0" t="0" r="12700" b="5080"/>
            <wp:wrapSquare wrapText="bothSides"/>
            <wp:docPr id="23" name="图片 23" descr="东用地20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东用地2023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158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0" w:firstLineChars="20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0lY7tAAAAAFAQAA&#10;DwAAAAAAAAABACAAAAAiAAAAZHJzL2Rvd25yZXYueG1sUEsBAhQAFAAAAAgAh07iQOvtEsLoAQAA&#10;yAMAAA4AAAAAAAAAAQAgAAAAHw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444ED5"/>
    <w:multiLevelType w:val="singleLevel"/>
    <w:tmpl w:val="75444ED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TYzOWU2ODAzMWNiNGNkMTEyNDZkZmVjY2YwN2YifQ=="/>
  </w:docVars>
  <w:rsids>
    <w:rsidRoot w:val="00000000"/>
    <w:rsid w:val="0301550A"/>
    <w:rsid w:val="0305004C"/>
    <w:rsid w:val="053F51F8"/>
    <w:rsid w:val="05B80C59"/>
    <w:rsid w:val="06861B7D"/>
    <w:rsid w:val="09EC58F3"/>
    <w:rsid w:val="0A132C02"/>
    <w:rsid w:val="0B0C18FE"/>
    <w:rsid w:val="0BFB5F44"/>
    <w:rsid w:val="0D7C07BE"/>
    <w:rsid w:val="0ED42F5C"/>
    <w:rsid w:val="0F916285"/>
    <w:rsid w:val="0FD56282"/>
    <w:rsid w:val="10066A65"/>
    <w:rsid w:val="107C6D27"/>
    <w:rsid w:val="11F2110E"/>
    <w:rsid w:val="1A741289"/>
    <w:rsid w:val="1A96341B"/>
    <w:rsid w:val="1B000C46"/>
    <w:rsid w:val="1B523561"/>
    <w:rsid w:val="1B780F9F"/>
    <w:rsid w:val="1B9634CA"/>
    <w:rsid w:val="1F246B6E"/>
    <w:rsid w:val="21E55D2C"/>
    <w:rsid w:val="226639CA"/>
    <w:rsid w:val="22CE7885"/>
    <w:rsid w:val="282B6F5C"/>
    <w:rsid w:val="289D7996"/>
    <w:rsid w:val="29F35F3B"/>
    <w:rsid w:val="2AF770ED"/>
    <w:rsid w:val="2CB26E8F"/>
    <w:rsid w:val="301F4960"/>
    <w:rsid w:val="303534F3"/>
    <w:rsid w:val="3120391C"/>
    <w:rsid w:val="31552AFA"/>
    <w:rsid w:val="33463D5A"/>
    <w:rsid w:val="35D408E8"/>
    <w:rsid w:val="378C27C6"/>
    <w:rsid w:val="39CC0A8F"/>
    <w:rsid w:val="40AC6459"/>
    <w:rsid w:val="41A00DE6"/>
    <w:rsid w:val="440451B3"/>
    <w:rsid w:val="44B512EC"/>
    <w:rsid w:val="44C73322"/>
    <w:rsid w:val="4A634F68"/>
    <w:rsid w:val="4A9C7659"/>
    <w:rsid w:val="4B23597E"/>
    <w:rsid w:val="4BBB25C9"/>
    <w:rsid w:val="4CBD3A2C"/>
    <w:rsid w:val="4CF808C7"/>
    <w:rsid w:val="503C39CB"/>
    <w:rsid w:val="537519C9"/>
    <w:rsid w:val="539F6F74"/>
    <w:rsid w:val="5592151F"/>
    <w:rsid w:val="5604697E"/>
    <w:rsid w:val="56422AEB"/>
    <w:rsid w:val="583354EA"/>
    <w:rsid w:val="5F527E12"/>
    <w:rsid w:val="5F9B5588"/>
    <w:rsid w:val="602A1338"/>
    <w:rsid w:val="608A4105"/>
    <w:rsid w:val="61DF3FED"/>
    <w:rsid w:val="61E34544"/>
    <w:rsid w:val="638E39EE"/>
    <w:rsid w:val="64BF1FFE"/>
    <w:rsid w:val="67A21D44"/>
    <w:rsid w:val="67E63ED9"/>
    <w:rsid w:val="696E7F00"/>
    <w:rsid w:val="6CEF0E48"/>
    <w:rsid w:val="6EF052A5"/>
    <w:rsid w:val="6F4E2CEC"/>
    <w:rsid w:val="70FA0808"/>
    <w:rsid w:val="7391163C"/>
    <w:rsid w:val="7697031F"/>
    <w:rsid w:val="79EB3639"/>
    <w:rsid w:val="7E2854DD"/>
    <w:rsid w:val="7E573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微软雅黑 Light" w:hAnsi="微软雅黑 Light" w:eastAsia="仿宋" w:cs="微软雅黑 Light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  <w:rPr>
      <w:rFonts w:cs="Times New Roman"/>
    </w:rPr>
  </w:style>
  <w:style w:type="paragraph" w:styleId="4">
    <w:name w:val="table of authorities"/>
    <w:basedOn w:val="1"/>
    <w:next w:val="1"/>
    <w:qFormat/>
    <w:uiPriority w:val="0"/>
    <w:pPr>
      <w:spacing w:line="360" w:lineRule="auto"/>
      <w:ind w:left="420" w:leftChars="200" w:firstLine="640" w:firstLineChars="200"/>
    </w:pPr>
    <w:rPr>
      <w:rFonts w:ascii="宋体" w:hAnsi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样式3"/>
    <w:qFormat/>
    <w:uiPriority w:val="0"/>
    <w:pPr>
      <w:widowControl w:val="0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936</Words>
  <Characters>1087</Characters>
  <Lines>0</Lines>
  <Paragraphs>0</Paragraphs>
  <TotalTime>1</TotalTime>
  <ScaleCrop>false</ScaleCrop>
  <LinksUpToDate>false</LinksUpToDate>
  <CharactersWithSpaces>1092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2022-11-17T00:39:00Z</dcterms:created>
  <dc:creator>a</dc:creator>
  <cp:lastModifiedBy>Nut～～～</cp:lastModifiedBy>
  <cp:lastPrinted>2023-08-18T01:57:00Z</cp:lastPrinted>
  <dcterms:modified xsi:type="dcterms:W3CDTF">2023-08-21T01:27:30Z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BC933ED5F0BA4DD889094094C481E9FB_13</vt:lpwstr>
  </property>
</Properties>
</file>