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平陆县人民政府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关于2023年预算调整方案的说明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2023年8月31日在平陆县十七届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人大常委会第二十四次会议上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eastAsia="楷体_GB2312" w:cs="Times New Roman"/>
          <w:color w:val="auto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</w:rPr>
        <w:t>财政局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局长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马宏武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主任、副主任、各位委员：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我受县人民政府委托，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现将2023年预算调整有关情况说明如下，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请予审议。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jc w:val="both"/>
        <w:textAlignment w:val="auto"/>
        <w:rPr>
          <w:rFonts w:hint="eastAsia" w:ascii="黑体" w:hAnsi="黑体" w:eastAsia="黑体" w:cs="黑体"/>
          <w:bCs/>
          <w:spacing w:val="6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pacing w:val="6"/>
          <w:kern w:val="0"/>
          <w:sz w:val="32"/>
          <w:szCs w:val="32"/>
          <w:lang w:eastAsia="zh-CN"/>
        </w:rPr>
        <w:t>一、预算调整情况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仿宋_GB2312" w:eastAsia="仿宋_GB2312"/>
          <w:bCs/>
          <w:spacing w:val="6"/>
          <w:kern w:val="0"/>
          <w:sz w:val="32"/>
          <w:szCs w:val="32"/>
          <w:lang w:eastAsia="zh-CN"/>
        </w:rPr>
        <w:t>截至</w:t>
      </w:r>
      <w:r>
        <w:rPr>
          <w:rFonts w:hint="eastAsia" w:ascii="仿宋_GB2312" w:eastAsia="仿宋_GB2312"/>
          <w:bCs/>
          <w:spacing w:val="6"/>
          <w:kern w:val="0"/>
          <w:sz w:val="32"/>
          <w:szCs w:val="32"/>
          <w:lang w:val="en-US" w:eastAsia="zh-CN"/>
        </w:rPr>
        <w:t>2023年7月</w:t>
      </w:r>
      <w:r>
        <w:rPr>
          <w:rFonts w:hint="eastAsia" w:ascii="仿宋_GB2312" w:eastAsia="仿宋_GB2312"/>
          <w:bCs/>
          <w:spacing w:val="6"/>
          <w:kern w:val="0"/>
          <w:sz w:val="32"/>
          <w:szCs w:val="32"/>
        </w:rPr>
        <w:t>，</w:t>
      </w:r>
      <w:r>
        <w:rPr>
          <w:rFonts w:hint="eastAsia" w:ascii="仿宋_GB2312" w:eastAsia="仿宋_GB2312"/>
          <w:bCs/>
          <w:spacing w:val="6"/>
          <w:kern w:val="0"/>
          <w:sz w:val="32"/>
          <w:szCs w:val="32"/>
          <w:lang w:eastAsia="zh-CN"/>
        </w:rPr>
        <w:t>我县</w:t>
      </w:r>
      <w:r>
        <w:rPr>
          <w:rFonts w:hint="eastAsia" w:ascii="仿宋_GB2312" w:eastAsia="仿宋_GB2312"/>
          <w:bCs/>
          <w:spacing w:val="6"/>
          <w:kern w:val="0"/>
          <w:sz w:val="32"/>
          <w:szCs w:val="32"/>
        </w:rPr>
        <w:t>预算支出在年初预算基础上拟调整</w:t>
      </w:r>
      <w:r>
        <w:rPr>
          <w:rFonts w:hint="eastAsia" w:ascii="仿宋_GB2312" w:eastAsia="仿宋_GB2312"/>
          <w:bCs/>
          <w:spacing w:val="6"/>
          <w:kern w:val="0"/>
          <w:sz w:val="32"/>
          <w:szCs w:val="32"/>
          <w:lang w:eastAsia="zh-CN"/>
        </w:rPr>
        <w:t>安排</w:t>
      </w:r>
      <w:r>
        <w:rPr>
          <w:rFonts w:hint="eastAsia" w:ascii="仿宋_GB2312" w:eastAsia="仿宋_GB2312"/>
          <w:bCs/>
          <w:spacing w:val="6"/>
          <w:kern w:val="0"/>
          <w:sz w:val="32"/>
          <w:szCs w:val="32"/>
          <w:lang w:val="en-US" w:eastAsia="zh-CN"/>
        </w:rPr>
        <w:t>36302万</w:t>
      </w:r>
      <w:r>
        <w:rPr>
          <w:rFonts w:hint="eastAsia" w:ascii="仿宋_GB2312" w:eastAsia="仿宋_GB2312"/>
          <w:bCs/>
          <w:spacing w:val="6"/>
          <w:kern w:val="0"/>
          <w:sz w:val="32"/>
          <w:szCs w:val="32"/>
        </w:rPr>
        <w:t>元</w:t>
      </w:r>
      <w:r>
        <w:rPr>
          <w:rFonts w:hint="eastAsia" w:ascii="仿宋_GB2312" w:eastAsia="仿宋_GB2312"/>
          <w:bCs/>
          <w:spacing w:val="6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Cs/>
          <w:spacing w:val="6"/>
          <w:kern w:val="0"/>
          <w:sz w:val="32"/>
          <w:szCs w:val="32"/>
        </w:rPr>
        <w:t>具体为：一般公共预算增加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12502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  <w:t>万元</w:t>
      </w:r>
      <w:r>
        <w:rPr>
          <w:rFonts w:hint="eastAsia" w:ascii="仿宋_GB2312" w:eastAsia="仿宋_GB2312"/>
          <w:bCs/>
          <w:spacing w:val="6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</w:rPr>
        <w:t>均衡性转移支付9213万元，黄河流域生态保护和高质量发展奖补资金992万元，疫情防控财力补助1297万元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eastAsia="zh-CN"/>
        </w:rPr>
        <w:t>，新增一般债券限额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1000万元</w:t>
      </w:r>
      <w:r>
        <w:rPr>
          <w:rFonts w:hint="eastAsia" w:ascii="仿宋_GB2312" w:eastAsia="仿宋_GB2312"/>
          <w:bCs/>
          <w:spacing w:val="6"/>
          <w:kern w:val="0"/>
          <w:sz w:val="32"/>
          <w:szCs w:val="32"/>
        </w:rPr>
        <w:t>）；政府性基金预算调整安排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23800万元</w:t>
      </w:r>
      <w:r>
        <w:rPr>
          <w:rFonts w:hint="eastAsia" w:ascii="仿宋_GB2312" w:eastAsia="仿宋_GB2312"/>
          <w:bCs/>
          <w:spacing w:val="6"/>
          <w:kern w:val="0"/>
          <w:sz w:val="32"/>
          <w:szCs w:val="32"/>
        </w:rPr>
        <w:t>（</w:t>
      </w:r>
      <w:r>
        <w:rPr>
          <w:rFonts w:hint="eastAsia" w:ascii="仿宋_GB2312" w:hAnsi="黑体" w:eastAsia="仿宋_GB2312"/>
          <w:bCs/>
          <w:sz w:val="32"/>
        </w:rPr>
        <w:t>国有土地出让收入调整安排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23000万元</w:t>
      </w:r>
      <w:r>
        <w:rPr>
          <w:rFonts w:hint="eastAsia" w:ascii="仿宋_GB2312" w:hAnsi="黑体" w:eastAsia="仿宋_GB2312"/>
          <w:bCs/>
          <w:sz w:val="32"/>
        </w:rPr>
        <w:t>；</w:t>
      </w:r>
      <w:r>
        <w:rPr>
          <w:rFonts w:hint="eastAsia" w:ascii="仿宋_GB2312" w:eastAsia="仿宋_GB2312"/>
          <w:bCs/>
          <w:spacing w:val="6"/>
          <w:kern w:val="0"/>
          <w:sz w:val="32"/>
          <w:szCs w:val="32"/>
        </w:rPr>
        <w:t>新增专项债券增加</w:t>
      </w:r>
      <w:r>
        <w:rPr>
          <w:rFonts w:hint="eastAsia" w:ascii="仿宋_GB2312" w:eastAsia="仿宋_GB2312"/>
          <w:bCs/>
          <w:spacing w:val="6"/>
          <w:kern w:val="0"/>
          <w:sz w:val="32"/>
          <w:szCs w:val="32"/>
          <w:lang w:val="en-US" w:eastAsia="zh-CN"/>
        </w:rPr>
        <w:t>800万</w:t>
      </w:r>
      <w:r>
        <w:rPr>
          <w:rFonts w:hint="eastAsia" w:ascii="仿宋_GB2312" w:eastAsia="仿宋_GB2312"/>
          <w:bCs/>
          <w:spacing w:val="6"/>
          <w:kern w:val="0"/>
          <w:sz w:val="32"/>
          <w:szCs w:val="32"/>
        </w:rPr>
        <w:t>元）。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shd w:val="clear" w:color="auto" w:fill="FFFFFF"/>
        </w:rPr>
        <w:t>一般公共预算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shd w:val="clear" w:color="auto" w:fill="FFFFFF"/>
          <w:lang w:eastAsia="zh-CN"/>
        </w:rPr>
        <w:t>调整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highlight w:val="none"/>
          <w:shd w:val="clear" w:color="auto" w:fill="FFFFFF"/>
        </w:rPr>
        <w:t>情况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jc w:val="both"/>
        <w:textAlignment w:val="auto"/>
        <w:rPr>
          <w:rFonts w:hint="eastAsia" w:ascii="宋体" w:hAnsi="宋体" w:cs="宋体"/>
          <w:color w:val="000000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  <w:shd w:val="clear" w:color="auto" w:fill="FFFFFF"/>
          <w:lang w:eastAsia="zh-CN"/>
        </w:rPr>
        <w:t>一般公共预算新增财力拟安排情况。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根据县域经济社会发展需要，我们在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保工资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保运转、保民生的基础上，将各项重点项目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推进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作为预算调整的重点，拟用一般公共预算新增财力安排支出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11502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</w:t>
      </w:r>
      <w:r>
        <w:rPr>
          <w:rFonts w:ascii="仿宋_GB2312" w:hAnsi="仿宋_GB2312" w:eastAsia="仿宋_GB2312"/>
          <w:color w:val="000000"/>
          <w:kern w:val="0"/>
          <w:sz w:val="32"/>
          <w:szCs w:val="32"/>
          <w:highlight w:val="none"/>
        </w:rPr>
        <w:t>，主要用于：保障民生方面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  <w:lang w:val="en-US" w:eastAsia="zh-CN"/>
        </w:rPr>
        <w:t>3137</w:t>
      </w:r>
      <w:r>
        <w:rPr>
          <w:rFonts w:ascii="仿宋_GB2312" w:hAnsi="仿宋_GB2312" w:eastAsia="仿宋_GB2312"/>
          <w:color w:val="000000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,</w:t>
      </w:r>
      <w:r>
        <w:rPr>
          <w:rFonts w:ascii="仿宋_GB2312" w:hAnsi="仿宋_GB2312" w:eastAsia="仿宋_GB2312"/>
          <w:color w:val="000000"/>
          <w:kern w:val="0"/>
          <w:sz w:val="32"/>
          <w:szCs w:val="32"/>
          <w:highlight w:val="none"/>
        </w:rPr>
        <w:t>重点项目方面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  <w:lang w:val="en-US" w:eastAsia="zh-CN"/>
        </w:rPr>
        <w:t>5768</w:t>
      </w:r>
      <w:r>
        <w:rPr>
          <w:rFonts w:ascii="仿宋_GB2312" w:hAnsi="仿宋_GB2312" w:eastAsia="仿宋_GB2312"/>
          <w:color w:val="000000"/>
          <w:kern w:val="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,</w:t>
      </w:r>
      <w:r>
        <w:rPr>
          <w:rFonts w:ascii="仿宋_GB2312" w:hAnsi="仿宋_GB2312" w:eastAsia="仿宋_GB2312"/>
          <w:color w:val="000000"/>
          <w:kern w:val="0"/>
          <w:sz w:val="32"/>
          <w:szCs w:val="32"/>
          <w:highlight w:val="none"/>
        </w:rPr>
        <w:t>社会管理及其它方面</w:t>
      </w:r>
      <w:r>
        <w:rPr>
          <w:rFonts w:hint="eastAsia" w:eastAsia="仿宋_GB2312"/>
          <w:color w:val="000000"/>
          <w:kern w:val="0"/>
          <w:sz w:val="32"/>
          <w:szCs w:val="32"/>
          <w:highlight w:val="none"/>
          <w:lang w:val="en-US" w:eastAsia="zh-CN"/>
        </w:rPr>
        <w:t>2597</w:t>
      </w:r>
      <w:r>
        <w:rPr>
          <w:rFonts w:ascii="仿宋_GB2312" w:hAnsi="仿宋_GB2312" w:eastAsia="仿宋_GB2312"/>
          <w:color w:val="000000"/>
          <w:kern w:val="0"/>
          <w:sz w:val="32"/>
          <w:szCs w:val="32"/>
          <w:highlight w:val="none"/>
        </w:rPr>
        <w:t>万元（具体明细见附件）</w:t>
      </w:r>
      <w:r>
        <w:rPr>
          <w:rFonts w:hint="eastAsia" w:ascii="宋体" w:hAnsi="宋体" w:cs="宋体"/>
          <w:color w:val="000000"/>
          <w:kern w:val="0"/>
          <w:sz w:val="32"/>
          <w:szCs w:val="32"/>
          <w:highlight w:val="none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before="0" w:beforeLines="0" w:after="0" w:afterLines="0" w:line="600" w:lineRule="exact"/>
        <w:ind w:left="0" w:firstLine="643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新增一般债券拟安排情况。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上级下达我县一般债券限额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1000万元，计划安排用于水利、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>交通、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</w:rPr>
        <w:t>教育等重点项目建设</w:t>
      </w: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val="en-US" w:eastAsia="zh-CN"/>
        </w:rPr>
        <w:t>（二）政府性基金预算调整情况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1、政府性基金收入拟调整情况。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政府性基金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收入增加23000万元（为其他土地出让收入），拟将政府性基金收入调整为31380万元。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2、政府性基金支出拟调整情况。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该支出预算增加23000万元，主要用于三农、土地收储、产业园区和教育等重点项目支出。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3、新增专项债券拟安排情况。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上级下达我县专项债券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800万元，用于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平陆县人民医院“县乡一体化信息化和公卫应急网络”建设项目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二、财政存量资金安排情况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ascii="仿宋_GB2312" w:hAnsi="仿宋_GB2312" w:eastAsia="仿宋_GB2312"/>
          <w:color w:val="000000"/>
          <w:kern w:val="0"/>
          <w:sz w:val="32"/>
          <w:szCs w:val="32"/>
          <w:highlight w:val="none"/>
        </w:rPr>
        <w:t>继续加大存量资金盘活力度，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highlight w:val="none"/>
          <w:lang w:eastAsia="zh-CN"/>
        </w:rPr>
        <w:t>将交通局</w:t>
      </w:r>
      <w:r>
        <w:rPr>
          <w:rFonts w:hint="eastAsia" w:ascii="仿宋_GB2312" w:hAnsi="仿宋_GB2312" w:eastAsia="仿宋_GB2312"/>
          <w:color w:val="000000"/>
          <w:kern w:val="0"/>
          <w:sz w:val="32"/>
          <w:szCs w:val="32"/>
          <w:highlight w:val="none"/>
          <w:lang w:val="en-US" w:eastAsia="zh-CN"/>
        </w:rPr>
        <w:t>2022年结余的上级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转移支付2335万元调整用于其他交通建设项目。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存量资金安排支出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2859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</w:rPr>
        <w:t>万元，具体明细为：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eastAsia="zh-CN"/>
        </w:rPr>
        <w:t>交通建设项目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1621万元，各类专项业务经费及工作经费267万元，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eastAsia="zh-CN"/>
        </w:rPr>
        <w:t>国有粮食企业改革186万元，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天眼工程维护181万元，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eastAsia="zh-CN"/>
        </w:rPr>
        <w:t>行政学校建设项目168万元，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档案整理及数字化加工116万元，网络安全等级保护升级68万元，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eastAsia="zh-CN"/>
        </w:rPr>
        <w:t>2023年度县级特色农业保险奖补5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eastAsia="zh-CN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全县道路标线工程50万元，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eastAsia="zh-CN"/>
        </w:rPr>
        <w:t>山西新环精密制造公司“新三板挂牌”奖励50万元，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lang w:val="en-US" w:eastAsia="zh-CN"/>
        </w:rPr>
        <w:t>看守所维修维护等费用45万元，县级以下烈士纪念设施整修工程36万元，教育强国推进工程防空地下室建设费10万元，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困难重度残疾人家庭无障碍改造县级配套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>万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  <w:lang w:eastAsia="zh-CN"/>
        </w:rPr>
        <w:t>元。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三、“三公”经费预算调整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highlight w:val="none"/>
          <w:lang w:val="en-US" w:eastAsia="zh-CN"/>
        </w:rPr>
        <w:t>在三公经费预算总量318万元不变的情况下，将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公务接待费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由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调整为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48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公务用车购置费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由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18万元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调整为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62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万元, 公务用车运行维护费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由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280万元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调整为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val="en-US" w:eastAsia="zh-CN"/>
        </w:rPr>
        <w:t>208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eastAsia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  <w:lang w:eastAsia="zh-CN"/>
        </w:rPr>
        <w:t>四、</w:t>
      </w:r>
      <w:r>
        <w:rPr>
          <w:rFonts w:ascii="黑体" w:hAnsi="黑体" w:eastAsia="黑体"/>
          <w:color w:val="000000"/>
          <w:sz w:val="32"/>
          <w:szCs w:val="32"/>
          <w:highlight w:val="none"/>
        </w:rPr>
        <w:t>政府债务情况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eastAsia="楷体_GB2312"/>
          <w:b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楷体_GB2312" w:hAnsi="楷体_GB2312" w:eastAsia="楷体_GB2312"/>
          <w:b/>
          <w:color w:val="000000"/>
          <w:sz w:val="32"/>
          <w:szCs w:val="32"/>
          <w:highlight w:val="none"/>
          <w:shd w:val="clear" w:color="auto" w:fill="FFFFFF"/>
        </w:rPr>
        <w:t>（一）新增债券安排使用情</w:t>
      </w:r>
      <w:r>
        <w:rPr>
          <w:rFonts w:hint="eastAsia" w:ascii="宋体" w:hAnsi="宋体" w:cs="宋体"/>
          <w:b/>
          <w:color w:val="000000"/>
          <w:sz w:val="32"/>
          <w:szCs w:val="32"/>
          <w:highlight w:val="none"/>
          <w:shd w:val="clear" w:color="auto" w:fill="FFFFFF"/>
        </w:rPr>
        <w:t>况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jc w:val="both"/>
        <w:textAlignment w:val="auto"/>
        <w:rPr>
          <w:rFonts w:eastAsia="仿宋_GB2312"/>
          <w:color w:val="000000"/>
          <w:sz w:val="32"/>
          <w:szCs w:val="32"/>
          <w:highlight w:val="none"/>
        </w:rPr>
      </w:pPr>
      <w:r>
        <w:rPr>
          <w:b/>
          <w:bCs/>
          <w:color w:val="000000"/>
          <w:sz w:val="32"/>
          <w:szCs w:val="32"/>
          <w:highlight w:val="none"/>
        </w:rPr>
        <w:t>1</w:t>
      </w:r>
      <w:r>
        <w:rPr>
          <w:rFonts w:ascii="仿宋_GB2312" w:hAnsi="仿宋_GB2312"/>
          <w:b/>
          <w:bCs/>
          <w:color w:val="000000"/>
          <w:sz w:val="32"/>
          <w:szCs w:val="32"/>
          <w:highlight w:val="none"/>
        </w:rPr>
        <w:t>、</w:t>
      </w:r>
      <w:r>
        <w:rPr>
          <w:rFonts w:ascii="仿宋_GB2312" w:hAnsi="仿宋_GB2312" w:eastAsia="仿宋_GB2312"/>
          <w:b/>
          <w:bCs/>
          <w:color w:val="000000"/>
          <w:sz w:val="32"/>
          <w:szCs w:val="32"/>
          <w:highlight w:val="none"/>
        </w:rPr>
        <w:t>新增债券。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截至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7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月底，上级下达我县新增债券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6200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万元，其中：一般债券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2500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val="en-US" w:eastAsia="zh-CN"/>
        </w:rPr>
        <w:t>5年期，利率2.8%，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用于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  <w:t>国道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val="en-US" w:eastAsia="zh-CN"/>
        </w:rPr>
        <w:t>522线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1000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万元，城南小学建设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val="en-US" w:eastAsia="zh-CN"/>
        </w:rPr>
        <w:t>500万元，城西幼儿园建设500万元，城北幼儿园建设500万元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；专项债券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3700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万元，</w:t>
      </w:r>
      <w:r>
        <w:rPr>
          <w:rFonts w:eastAsia="仿宋_GB2312"/>
          <w:color w:val="000000"/>
          <w:sz w:val="32"/>
          <w:szCs w:val="32"/>
          <w:highlight w:val="none"/>
        </w:rPr>
        <w:t>15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年期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  <w:t>，其中：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2900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万元利率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3.16</w:t>
      </w:r>
      <w:r>
        <w:rPr>
          <w:rFonts w:eastAsia="仿宋_GB2312"/>
          <w:color w:val="000000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800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万元利率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3.15</w:t>
      </w:r>
      <w:r>
        <w:rPr>
          <w:rFonts w:eastAsia="仿宋_GB2312"/>
          <w:color w:val="000000"/>
          <w:sz w:val="32"/>
          <w:szCs w:val="32"/>
          <w:highlight w:val="none"/>
        </w:rPr>
        <w:t>%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，用于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平陆县人民医院“县乡一体化信息化和公卫应急网络”建设项目2500万元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highlight w:val="none"/>
          <w:shd w:val="clear" w:color="auto" w:fill="FFFFFF"/>
        </w:rPr>
        <w:t>平陆县中心养老院建设项目1200万元</w:t>
      </w:r>
      <w:r>
        <w:rPr>
          <w:rFonts w:hint="eastAsia" w:ascii="宋体" w:hAnsi="宋体" w:cs="宋体"/>
          <w:color w:val="000000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jc w:val="both"/>
        <w:textAlignment w:val="auto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eastAsia="仿宋_GB2312"/>
          <w:b/>
          <w:bCs/>
          <w:color w:val="000000"/>
          <w:sz w:val="32"/>
          <w:szCs w:val="32"/>
          <w:highlight w:val="none"/>
        </w:rPr>
        <w:t>2</w:t>
      </w:r>
      <w:r>
        <w:rPr>
          <w:rFonts w:ascii="仿宋_GB2312" w:hAnsi="仿宋_GB2312"/>
          <w:b/>
          <w:bCs/>
          <w:color w:val="000000"/>
          <w:sz w:val="32"/>
          <w:szCs w:val="32"/>
          <w:highlight w:val="none"/>
        </w:rPr>
        <w:t>、</w:t>
      </w:r>
      <w:r>
        <w:rPr>
          <w:rFonts w:ascii="仿宋_GB2312" w:hAnsi="仿宋_GB2312" w:eastAsia="仿宋_GB2312"/>
          <w:b/>
          <w:bCs/>
          <w:color w:val="000000"/>
          <w:sz w:val="32"/>
          <w:szCs w:val="32"/>
          <w:highlight w:val="none"/>
        </w:rPr>
        <w:t>再融资债券。</w:t>
      </w:r>
      <w:r>
        <w:rPr>
          <w:rFonts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年，我县共申请再融资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  <w:t>一般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债券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5000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万元，为</w:t>
      </w:r>
      <w:r>
        <w:rPr>
          <w:rFonts w:eastAsia="仿宋_GB2312"/>
          <w:color w:val="000000"/>
          <w:sz w:val="32"/>
          <w:szCs w:val="32"/>
          <w:highlight w:val="none"/>
        </w:rPr>
        <w:t>7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年期，利率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2.75</w:t>
      </w:r>
      <w:r>
        <w:rPr>
          <w:rFonts w:eastAsia="仿宋_GB2312"/>
          <w:color w:val="000000"/>
          <w:sz w:val="32"/>
          <w:szCs w:val="32"/>
          <w:highlight w:val="none"/>
        </w:rPr>
        <w:t>%</w:t>
      </w:r>
      <w:r>
        <w:rPr>
          <w:rFonts w:hint="eastAsia" w:ascii="宋体" w:hAnsi="宋体" w:cs="宋体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eastAsia="楷体_GB2312"/>
          <w:b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楷体_GB2312" w:hAnsi="楷体_GB2312" w:eastAsia="楷体_GB2312"/>
          <w:b/>
          <w:color w:val="000000"/>
          <w:sz w:val="32"/>
          <w:szCs w:val="32"/>
          <w:highlight w:val="none"/>
          <w:shd w:val="clear" w:color="auto" w:fill="FFFFFF"/>
        </w:rPr>
        <w:t>（二）</w:t>
      </w:r>
      <w:r>
        <w:rPr>
          <w:rFonts w:hint="eastAsia" w:ascii="楷体_GB2312" w:hAnsi="楷体_GB2312" w:eastAsia="楷体_GB2312"/>
          <w:b/>
          <w:color w:val="000000"/>
          <w:sz w:val="32"/>
          <w:szCs w:val="32"/>
          <w:highlight w:val="none"/>
          <w:shd w:val="clear" w:color="auto" w:fill="FFFFFF"/>
          <w:lang w:eastAsia="zh-CN"/>
        </w:rPr>
        <w:t>政府</w:t>
      </w:r>
      <w:r>
        <w:rPr>
          <w:rFonts w:ascii="楷体_GB2312" w:hAnsi="楷体_GB2312" w:eastAsia="楷体_GB2312"/>
          <w:b/>
          <w:color w:val="000000"/>
          <w:sz w:val="32"/>
          <w:szCs w:val="32"/>
          <w:highlight w:val="none"/>
          <w:shd w:val="clear" w:color="auto" w:fill="FFFFFF"/>
        </w:rPr>
        <w:t>债务还本付息情</w:t>
      </w:r>
      <w:r>
        <w:rPr>
          <w:rFonts w:hint="eastAsia" w:ascii="宋体" w:hAnsi="宋体" w:cs="宋体"/>
          <w:b/>
          <w:color w:val="000000"/>
          <w:sz w:val="32"/>
          <w:szCs w:val="32"/>
          <w:highlight w:val="none"/>
          <w:shd w:val="clear" w:color="auto" w:fill="FFFFFF"/>
        </w:rPr>
        <w:t>况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jc w:val="both"/>
        <w:textAlignment w:val="auto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eastAsia="仿宋"/>
          <w:b/>
          <w:bCs/>
          <w:color w:val="000000"/>
          <w:sz w:val="32"/>
          <w:szCs w:val="32"/>
          <w:highlight w:val="none"/>
        </w:rPr>
        <w:t>1</w:t>
      </w:r>
      <w:r>
        <w:rPr>
          <w:rFonts w:ascii="仿宋" w:hAnsi="仿宋" w:eastAsia="仿宋"/>
          <w:b/>
          <w:bCs/>
          <w:color w:val="000000"/>
          <w:sz w:val="32"/>
          <w:szCs w:val="32"/>
          <w:highlight w:val="none"/>
        </w:rPr>
        <w:t>、还本情况。</w:t>
      </w:r>
      <w:r>
        <w:rPr>
          <w:rFonts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年，我县需偿还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  <w:t>一般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债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  <w:t>券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本金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5299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万元，偿还来源为再融资一般债券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5000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万元，财力安排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299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宋体" w:hAnsi="宋体" w:cs="宋体"/>
          <w:color w:val="000000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3" w:firstLineChars="200"/>
        <w:jc w:val="both"/>
        <w:textAlignment w:val="auto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eastAsia="仿宋"/>
          <w:b/>
          <w:bCs/>
          <w:color w:val="000000"/>
          <w:sz w:val="32"/>
          <w:szCs w:val="32"/>
          <w:highlight w:val="none"/>
        </w:rPr>
        <w:t>2</w:t>
      </w:r>
      <w:r>
        <w:rPr>
          <w:rFonts w:ascii="仿宋" w:hAnsi="仿宋" w:eastAsia="仿宋"/>
          <w:b/>
          <w:bCs/>
          <w:color w:val="000000"/>
          <w:sz w:val="32"/>
          <w:szCs w:val="32"/>
          <w:highlight w:val="none"/>
        </w:rPr>
        <w:t>、付息情况。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val="en-US" w:eastAsia="zh-CN"/>
        </w:rPr>
        <w:t>2023年，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我县需偿还利息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4074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万元，其中：一般债券付息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966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万元，专项债券付息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3108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宋体" w:hAnsi="宋体" w:cs="宋体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eastAsia="楷体_GB2312"/>
          <w:b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ascii="楷体_GB2312" w:hAnsi="楷体_GB2312" w:eastAsia="楷体_GB2312"/>
          <w:b/>
          <w:color w:val="000000"/>
          <w:sz w:val="32"/>
          <w:szCs w:val="32"/>
          <w:highlight w:val="none"/>
          <w:shd w:val="clear" w:color="auto" w:fill="FFFFFF"/>
        </w:rPr>
        <w:t>（三）</w:t>
      </w:r>
      <w:r>
        <w:rPr>
          <w:rFonts w:hint="eastAsia" w:ascii="楷体_GB2312" w:hAnsi="楷体_GB2312" w:eastAsia="楷体_GB2312"/>
          <w:b/>
          <w:color w:val="000000"/>
          <w:sz w:val="32"/>
          <w:szCs w:val="32"/>
          <w:highlight w:val="none"/>
          <w:shd w:val="clear" w:color="auto" w:fill="FFFFFF"/>
          <w:lang w:eastAsia="zh-CN"/>
        </w:rPr>
        <w:t>政府</w:t>
      </w:r>
      <w:r>
        <w:rPr>
          <w:rFonts w:ascii="楷体_GB2312" w:hAnsi="楷体_GB2312" w:eastAsia="楷体_GB2312"/>
          <w:b/>
          <w:color w:val="000000"/>
          <w:sz w:val="32"/>
          <w:szCs w:val="32"/>
          <w:highlight w:val="none"/>
          <w:shd w:val="clear" w:color="auto" w:fill="FFFFFF"/>
        </w:rPr>
        <w:t>债务限额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  <w:t>截至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val="en-US" w:eastAsia="zh-CN"/>
        </w:rPr>
        <w:t>2023年7月底，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  <w:t>市政府批准我县</w:t>
      </w:r>
      <w:r>
        <w:rPr>
          <w:rFonts w:eastAsia="仿宋_GB2312"/>
          <w:color w:val="000000"/>
          <w:sz w:val="32"/>
          <w:szCs w:val="32"/>
          <w:highlight w:val="none"/>
        </w:rPr>
        <w:t>202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年新增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  <w:t>法定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政府债务限额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7200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万元，其中：一般债务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3500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万元，专项债务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3700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宋体" w:hAnsi="宋体" w:eastAsia="仿宋_GB2312" w:cs="宋体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我县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  <w:t>法定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政府债务限额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  <w:t>累计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为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127551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  <w:t>，其中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：一般债务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32351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万元，专项债务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95200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eastAsia" w:ascii="楷体_GB2312" w:hAnsi="楷体_GB2312" w:eastAsia="楷体_GB2312"/>
          <w:b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楷体_GB2312" w:hAnsi="楷体_GB2312" w:eastAsia="楷体_GB2312"/>
          <w:b/>
          <w:color w:val="000000"/>
          <w:sz w:val="32"/>
          <w:szCs w:val="32"/>
          <w:highlight w:val="none"/>
          <w:shd w:val="clear" w:color="auto" w:fill="FFFFFF"/>
          <w:lang w:eastAsia="zh-CN"/>
        </w:rPr>
        <w:t>（四）政府</w:t>
      </w:r>
      <w:r>
        <w:rPr>
          <w:rFonts w:ascii="楷体_GB2312" w:hAnsi="楷体_GB2312" w:eastAsia="楷体_GB2312"/>
          <w:b/>
          <w:color w:val="000000"/>
          <w:sz w:val="32"/>
          <w:szCs w:val="32"/>
          <w:highlight w:val="none"/>
          <w:shd w:val="clear" w:color="auto" w:fill="FFFFFF"/>
        </w:rPr>
        <w:t>债务余</w:t>
      </w:r>
      <w:r>
        <w:rPr>
          <w:rFonts w:hint="eastAsia" w:ascii="楷体_GB2312" w:hAnsi="楷体_GB2312" w:eastAsia="楷体_GB2312"/>
          <w:b/>
          <w:color w:val="000000"/>
          <w:sz w:val="32"/>
          <w:szCs w:val="32"/>
          <w:highlight w:val="none"/>
          <w:shd w:val="clear" w:color="auto" w:fill="FFFFFF"/>
        </w:rPr>
        <w:t>额</w:t>
      </w:r>
    </w:p>
    <w:p>
      <w:pPr>
        <w:pStyle w:val="10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both"/>
        <w:textAlignment w:val="auto"/>
        <w:rPr>
          <w:rFonts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eastAsia="zh-CN"/>
        </w:rPr>
        <w:t>截至</w:t>
      </w:r>
      <w:r>
        <w:rPr>
          <w:rFonts w:hint="eastAsia" w:ascii="仿宋_GB2312" w:hAnsi="仿宋_GB2312" w:eastAsia="仿宋_GB2312"/>
          <w:color w:val="000000"/>
          <w:sz w:val="32"/>
          <w:szCs w:val="32"/>
          <w:highlight w:val="none"/>
          <w:lang w:val="en-US" w:eastAsia="zh-CN"/>
        </w:rPr>
        <w:t>2023年7月底，我县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政府债务余额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126252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万元，其中：一般债券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30790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万元，专项债券</w:t>
      </w:r>
      <w:r>
        <w:rPr>
          <w:rFonts w:hint="eastAsia" w:eastAsia="仿宋_GB2312"/>
          <w:color w:val="000000"/>
          <w:sz w:val="32"/>
          <w:szCs w:val="32"/>
          <w:highlight w:val="none"/>
          <w:lang w:val="en-US" w:eastAsia="zh-CN"/>
        </w:rPr>
        <w:t>95200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万元，存量债务</w:t>
      </w:r>
      <w:r>
        <w:rPr>
          <w:rFonts w:eastAsia="仿宋_GB2312"/>
          <w:color w:val="000000"/>
          <w:sz w:val="32"/>
          <w:szCs w:val="32"/>
          <w:highlight w:val="none"/>
        </w:rPr>
        <w:t>262</w:t>
      </w:r>
      <w:r>
        <w:rPr>
          <w:rFonts w:ascii="仿宋_GB2312" w:hAnsi="仿宋_GB2312" w:eastAsia="仿宋_GB2312"/>
          <w:color w:val="000000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left="0" w:firstLine="643" w:firstLineChars="200"/>
        <w:jc w:val="both"/>
        <w:textAlignment w:val="auto"/>
        <w:rPr>
          <w:rFonts w:hint="eastAsia" w:ascii="楷体_GB2312" w:hAnsi="楷体_GB2312" w:eastAsia="楷体_GB2312"/>
          <w:b/>
          <w:color w:val="000000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楷体_GB2312" w:hAnsi="楷体_GB2312" w:eastAsia="楷体_GB2312"/>
          <w:b/>
          <w:color w:val="000000"/>
          <w:sz w:val="32"/>
          <w:szCs w:val="32"/>
          <w:highlight w:val="none"/>
          <w:shd w:val="clear" w:color="auto" w:fill="FFFFFF"/>
          <w:lang w:eastAsia="zh-CN"/>
        </w:rPr>
        <w:t>（五）政府债务风险</w:t>
      </w: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left="0" w:firstLine="664" w:firstLineChars="200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eastAsia="仿宋_GB2312"/>
          <w:bCs/>
          <w:spacing w:val="6"/>
          <w:sz w:val="32"/>
          <w:szCs w:val="32"/>
        </w:rPr>
        <w:t>从目前</w:t>
      </w:r>
      <w:r>
        <w:rPr>
          <w:rFonts w:hint="eastAsia" w:ascii="仿宋_GB2312" w:eastAsia="仿宋_GB2312"/>
          <w:bCs/>
          <w:spacing w:val="6"/>
          <w:sz w:val="32"/>
          <w:szCs w:val="32"/>
          <w:lang w:eastAsia="zh-CN"/>
        </w:rPr>
        <w:t>我县</w:t>
      </w:r>
      <w:r>
        <w:rPr>
          <w:rFonts w:hint="eastAsia" w:ascii="仿宋_GB2312" w:eastAsia="仿宋_GB2312"/>
          <w:bCs/>
          <w:spacing w:val="6"/>
          <w:sz w:val="32"/>
          <w:szCs w:val="32"/>
        </w:rPr>
        <w:t>政府债务限额和余额来看，</w:t>
      </w:r>
      <w:r>
        <w:rPr>
          <w:rFonts w:hint="eastAsia" w:ascii="仿宋_GB2312" w:eastAsia="仿宋_GB2312"/>
          <w:bCs/>
          <w:spacing w:val="6"/>
          <w:sz w:val="32"/>
          <w:szCs w:val="32"/>
          <w:lang w:eastAsia="zh-CN"/>
        </w:rPr>
        <w:t>我县</w:t>
      </w:r>
      <w:r>
        <w:rPr>
          <w:rFonts w:hint="eastAsia" w:ascii="仿宋_GB2312" w:eastAsia="仿宋_GB2312"/>
          <w:bCs/>
          <w:spacing w:val="6"/>
          <w:sz w:val="32"/>
          <w:szCs w:val="32"/>
        </w:rPr>
        <w:t>政府债务余额均未突破法定限额；从政府综合债务率来看，202</w:t>
      </w:r>
      <w:r>
        <w:rPr>
          <w:rFonts w:hint="eastAsia" w:ascii="仿宋_GB2312" w:eastAsia="仿宋_GB2312"/>
          <w:bCs/>
          <w:spacing w:val="6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pacing w:val="6"/>
          <w:sz w:val="32"/>
          <w:szCs w:val="32"/>
        </w:rPr>
        <w:t>年</w:t>
      </w:r>
      <w:r>
        <w:rPr>
          <w:rFonts w:hint="eastAsia" w:ascii="仿宋_GB2312" w:eastAsia="仿宋_GB2312"/>
          <w:bCs/>
          <w:spacing w:val="6"/>
          <w:sz w:val="32"/>
          <w:szCs w:val="32"/>
          <w:lang w:eastAsia="zh-CN"/>
        </w:rPr>
        <w:t>我县</w:t>
      </w:r>
      <w:r>
        <w:rPr>
          <w:rFonts w:hint="eastAsia" w:ascii="仿宋_GB2312" w:eastAsia="仿宋_GB2312"/>
          <w:bCs/>
          <w:spacing w:val="6"/>
          <w:sz w:val="32"/>
          <w:szCs w:val="32"/>
        </w:rPr>
        <w:t>为</w:t>
      </w:r>
      <w:r>
        <w:rPr>
          <w:rFonts w:hint="eastAsia" w:ascii="仿宋_GB2312" w:eastAsia="仿宋_GB2312"/>
          <w:bCs/>
          <w:spacing w:val="6"/>
          <w:sz w:val="32"/>
          <w:szCs w:val="32"/>
          <w:lang w:val="en-US" w:eastAsia="zh-CN"/>
        </w:rPr>
        <w:t>37</w:t>
      </w:r>
      <w:r>
        <w:rPr>
          <w:rFonts w:hint="eastAsia" w:ascii="仿宋_GB2312" w:eastAsia="仿宋_GB2312"/>
          <w:bCs/>
          <w:spacing w:val="6"/>
          <w:sz w:val="32"/>
          <w:szCs w:val="32"/>
        </w:rPr>
        <w:t>%，为绿色风险等级，政府债务风险整体安全可控。</w:t>
      </w:r>
    </w:p>
    <w:sectPr>
      <w:footerReference r:id="rId3" w:type="default"/>
      <w:pgSz w:w="11906" w:h="16838"/>
      <w:pgMar w:top="2154" w:right="1587" w:bottom="1984" w:left="1587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你的温柔难以复制">
    <w:panose1 w:val="02010600040101010101"/>
    <w:charset w:val="86"/>
    <w:family w:val="auto"/>
    <w:pitch w:val="default"/>
    <w:sig w:usb0="00000283" w:usb1="180F0C12" w:usb2="00000012" w:usb3="00000000" w:csb0="001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ZDNhYmJjNWQyMjQ1OWYxM2Q1NmYyMTExODNiNGYifQ=="/>
  </w:docVars>
  <w:rsids>
    <w:rsidRoot w:val="7CA50CC0"/>
    <w:rsid w:val="081256FB"/>
    <w:rsid w:val="28690513"/>
    <w:rsid w:val="343D1A44"/>
    <w:rsid w:val="41FB485F"/>
    <w:rsid w:val="46C73B51"/>
    <w:rsid w:val="4BA83F51"/>
    <w:rsid w:val="5CC20BEA"/>
    <w:rsid w:val="62414C52"/>
    <w:rsid w:val="69B6508C"/>
    <w:rsid w:val="6A0A398B"/>
    <w:rsid w:val="72023A49"/>
    <w:rsid w:val="743774E1"/>
    <w:rsid w:val="77BB2326"/>
    <w:rsid w:val="7CA50CC0"/>
    <w:rsid w:val="7E77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5"/>
    <w:basedOn w:val="1"/>
    <w:next w:val="1"/>
    <w:qFormat/>
    <w:uiPriority w:val="0"/>
    <w:pPr>
      <w:keepNext/>
      <w:keepLines/>
      <w:spacing w:before="280" w:beforeLines="0" w:after="290" w:afterLines="0" w:line="376" w:lineRule="atLeast"/>
      <w:outlineLvl w:val="4"/>
    </w:pPr>
    <w:rPr>
      <w:rFonts w:hint="eastAsia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color w:val="333333"/>
      <w:u w:val="none"/>
    </w:rPr>
  </w:style>
  <w:style w:type="paragraph" w:customStyle="1" w:styleId="10">
    <w:name w:val="p17"/>
    <w:basedOn w:val="1"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customStyle="1" w:styleId="11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2">
    <w:name w:val="hover14"/>
    <w:basedOn w:val="8"/>
    <w:qFormat/>
    <w:uiPriority w:val="0"/>
    <w:rPr>
      <w:color w:val="FFFFFF"/>
    </w:rPr>
  </w:style>
  <w:style w:type="character" w:customStyle="1" w:styleId="13">
    <w:name w:val="cur"/>
    <w:basedOn w:val="8"/>
    <w:qFormat/>
    <w:uiPriority w:val="0"/>
    <w:rPr>
      <w:b/>
      <w:bCs/>
      <w:color w:val="CC0000"/>
    </w:rPr>
  </w:style>
  <w:style w:type="character" w:customStyle="1" w:styleId="14">
    <w:name w:val="active"/>
    <w:basedOn w:val="8"/>
    <w:qFormat/>
    <w:uiPriority w:val="0"/>
    <w:rPr>
      <w:color w:val="FFFFFF"/>
    </w:rPr>
  </w:style>
  <w:style w:type="character" w:customStyle="1" w:styleId="15">
    <w:name w:val="page_next"/>
    <w:basedOn w:val="8"/>
    <w:qFormat/>
    <w:uiPriority w:val="0"/>
  </w:style>
  <w:style w:type="character" w:customStyle="1" w:styleId="16">
    <w:name w:val="page_prev"/>
    <w:basedOn w:val="8"/>
    <w:qFormat/>
    <w:uiPriority w:val="0"/>
  </w:style>
  <w:style w:type="character" w:customStyle="1" w:styleId="17">
    <w:name w:val="white"/>
    <w:basedOn w:val="8"/>
    <w:qFormat/>
    <w:uiPriority w:val="0"/>
    <w:rPr>
      <w:rFonts w:ascii="黑体" w:hAnsi="黑体" w:eastAsia="黑体" w:cs="黑体"/>
    </w:rPr>
  </w:style>
  <w:style w:type="character" w:customStyle="1" w:styleId="18">
    <w:name w:val="o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1578</Words>
  <Characters>1820</Characters>
  <Lines>0</Lines>
  <Paragraphs>0</Paragraphs>
  <TotalTime>11</TotalTime>
  <ScaleCrop>false</ScaleCrop>
  <LinksUpToDate>false</LinksUpToDate>
  <CharactersWithSpaces>1823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2023-08-29T08:46:00Z</dcterms:created>
  <dc:creator>努力奋斗</dc:creator>
  <cp:lastModifiedBy>啦啦啦</cp:lastModifiedBy>
  <cp:lastPrinted>2023-08-30T07:04:00Z</cp:lastPrinted>
  <dcterms:modified xsi:type="dcterms:W3CDTF">2023-08-30T08:34:16Z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54C513E7145C45A3B0E93602F1924A38_13</vt:lpwstr>
  </property>
</Properties>
</file>