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Cs w:val="44"/>
          <w:lang w:val="en-US" w:eastAsia="zh-CN"/>
        </w:rPr>
        <w:t>平陆县国土空间规划委员会办公室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Cs w:val="44"/>
          <w:lang w:val="en-US" w:eastAsia="zh-CN"/>
        </w:rPr>
        <w:t>关于《华电山西长晴100MW风电项目选址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Cs w:val="44"/>
          <w:lang w:val="en-US" w:eastAsia="zh-CN"/>
        </w:rPr>
        <w:t>研究报告》和《平陆100MW风力发电项目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Cs w:val="44"/>
          <w:lang w:val="en-US" w:eastAsia="zh-CN"/>
        </w:rPr>
        <w:t>选址研究报告》的公示</w:t>
      </w: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pacing w:val="6"/>
          <w:kern w:val="2"/>
          <w:sz w:val="32"/>
          <w:szCs w:val="32"/>
          <w:lang w:val="en-US" w:eastAsia="zh-CN" w:bidi="ar-SA"/>
        </w:rPr>
        <w:t>为进一步优化空间布局，提高规划的科学性、民主性和可实施性，根据《中华人民共和国城乡规划法》等有关法律、法规的规定，《华电山西长晴100MW风电项目选址研究报告》和《平陆100MW风力发电项目选址研究报告》已经专家评审通过。按照法定程序，现将该2</w:t>
      </w:r>
      <w:r>
        <w:rPr>
          <w:rFonts w:hint="eastAsia" w:ascii="仿宋" w:hAnsi="仿宋" w:cs="仿宋"/>
          <w:b w:val="0"/>
          <w:spacing w:val="6"/>
          <w:kern w:val="2"/>
          <w:sz w:val="32"/>
          <w:szCs w:val="32"/>
          <w:lang w:val="en-US" w:eastAsia="zh-CN" w:bidi="ar-SA"/>
        </w:rPr>
        <w:t>个</w:t>
      </w:r>
      <w:r>
        <w:rPr>
          <w:rFonts w:hint="eastAsia" w:ascii="仿宋" w:hAnsi="仿宋" w:eastAsia="仿宋" w:cs="仿宋"/>
          <w:b w:val="0"/>
          <w:spacing w:val="6"/>
          <w:kern w:val="2"/>
          <w:sz w:val="32"/>
          <w:szCs w:val="32"/>
          <w:lang w:val="en-US" w:eastAsia="zh-CN" w:bidi="ar-SA"/>
        </w:rPr>
        <w:t>选址研究报告进行公示,欢迎社会各界人士提出宝贵意见和建议。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textAlignment w:val="auto"/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一、公示时间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3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日至20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0个工作日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二、公示地点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平陆县人民政府网站</w:t>
      </w:r>
      <w:r>
        <w:rPr>
          <w:rFonts w:hint="eastAsia" w:ascii="仿宋" w:hAnsi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三、公示意见反馈方式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电子邮件请发送到：plcjghg@126.com；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书面意见请邮寄至平陆县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自然资源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局，邮编：044300；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意见和建议请在公示期限内提出，逾期未反馈，将视为无意见；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咨询电话：0359-3522113。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  <w:t>四、公示内容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default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>（一）《华电山西长晴100MW风电项目选址研究报告》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b/>
          <w:bCs/>
          <w:sz w:val="32"/>
          <w:szCs w:val="32"/>
          <w:lang w:val="en-US" w:eastAsia="zh-CN"/>
        </w:rPr>
        <w:t>1.选址位置</w:t>
      </w: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</w:pPr>
      <w:r>
        <w:rPr>
          <w:rFonts w:hint="eastAsia" w:ascii="仿宋" w:hAnsi="仿宋" w:cs="仿宋"/>
          <w:sz w:val="32"/>
          <w:szCs w:val="32"/>
          <w:lang w:val="en-US" w:eastAsia="zh-CN"/>
        </w:rPr>
        <w:t>选址位置位于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平陆县的张村镇、杜马乡和部官</w:t>
      </w:r>
      <w:r>
        <w:rPr>
          <w:rFonts w:hint="eastAsia" w:ascii="仿宋" w:hAnsi="仿宋" w:cs="仿宋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。风场工程占地分永久占地和临时占地。永久性征地面积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2.0300公顷，其中升压站占地面积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1.1256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公顷，风机占地面积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0.8550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公顷，箱变占地面积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0.0494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公顷；临时性用地面积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42.1088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公顷。（临时性占地包括风电机组安装场地、进站道路、场内施工主干道、施工临时设施、集电线路占地）。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2.主要建设内容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建设规模：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工程规划容量100MW，一次建成。拟安装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5.5MW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4MW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风力发电机组。风机机端电压为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1.14kV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，采用二次升压方式，每台风机配一台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35kV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箱变，先升压至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35kV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，后经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回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35kV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集电线路架空进入新建的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220kV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升压站，架空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35kV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线路全长约为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27km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座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220kV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升压站，电压等级为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220kV/35kV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，主变容量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100MVA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220kV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主接线采用单母线接线，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35kV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主接线采用单母线接线，本项目以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回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220kV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线路π接入平陆县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100MW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农光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互补光伏发电项目至平陆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220kV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变电站的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220kV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线路预留侧，线路长度约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13km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建设内容：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风力发电机组及基础、35kV集电线路、进场道路和 场内道路以及配套新建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220kV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升压站。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年上网量：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230547.2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MWh。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rPr>
          <w:rFonts w:hint="eastAsia" w:ascii="仿宋" w:hAnsi="仿宋" w:cs="仿宋"/>
          <w:b/>
          <w:bCs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t>升压站</w:t>
      </w:r>
      <w:r>
        <w:rPr>
          <w:rFonts w:hint="eastAsia" w:ascii="仿宋" w:hAnsi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t>平面布置图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cs="仿宋"/>
          <w:b/>
          <w:bCs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37465</wp:posOffset>
            </wp:positionV>
            <wp:extent cx="5991225" cy="4281170"/>
            <wp:effectExtent l="0" t="0" r="9525" b="5080"/>
            <wp:wrapTopAndBottom/>
            <wp:docPr id="1" name="图片 1" descr="d16869b8a260932fead965c1635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6869b8a260932fead965c163515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t>4.项目用地规划条件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（1）升压站规划条件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用地面积：1.1256公顷；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用地性质：供电用地（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1303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控制指标：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容积率≤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0.6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建筑密度≤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cs="仿宋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绿地率≤20%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建筑限高≤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米；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建筑退距：东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北各退用地边界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不小于3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米；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出入口方向：东侧。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风机位规划条件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仿宋" w:hAnsi="仿宋" w:cs="仿宋"/>
          <w:sz w:val="32"/>
          <w:szCs w:val="32"/>
          <w:lang w:val="en-US" w:eastAsia="zh-CN"/>
        </w:rPr>
      </w:pPr>
      <w:r>
        <w:rPr>
          <w:rFonts w:hint="default" w:ascii="仿宋" w:hAnsi="仿宋" w:cs="仿宋"/>
          <w:sz w:val="32"/>
          <w:szCs w:val="32"/>
          <w:lang w:val="en-US" w:eastAsia="zh-CN"/>
        </w:rPr>
        <w:t>风机位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拟</w:t>
      </w:r>
      <w:r>
        <w:rPr>
          <w:rFonts w:hint="default" w:ascii="仿宋" w:hAnsi="仿宋" w:cs="仿宋"/>
          <w:sz w:val="32"/>
          <w:szCs w:val="32"/>
          <w:lang w:val="en-US" w:eastAsia="zh-CN"/>
        </w:rPr>
        <w:t>用地面积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：0.8550公顷；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仿宋" w:hAnsi="仿宋" w:cs="仿宋"/>
          <w:sz w:val="32"/>
          <w:szCs w:val="32"/>
          <w:lang w:val="en-US" w:eastAsia="zh-CN"/>
        </w:rPr>
      </w:pPr>
      <w:r>
        <w:rPr>
          <w:rFonts w:hint="default" w:ascii="仿宋" w:hAnsi="仿宋" w:cs="仿宋"/>
          <w:sz w:val="32"/>
          <w:szCs w:val="32"/>
          <w:lang w:val="en-US" w:eastAsia="zh-CN"/>
        </w:rPr>
        <w:t>用地性质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：</w:t>
      </w:r>
      <w:r>
        <w:rPr>
          <w:rFonts w:hint="default" w:ascii="仿宋" w:hAnsi="仿宋" w:cs="仿宋"/>
          <w:sz w:val="32"/>
          <w:szCs w:val="32"/>
          <w:lang w:val="en-US" w:eastAsia="zh-CN"/>
        </w:rPr>
        <w:t>1303（供电用地）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cs="仿宋"/>
          <w:sz w:val="32"/>
          <w:szCs w:val="32"/>
          <w:lang w:val="en-US" w:eastAsia="zh-CN"/>
        </w:rPr>
        <w:t>用地指标按行业有关规定执行。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t>华电山西长晴100MW风电项目</w:t>
      </w:r>
      <w:r>
        <w:rPr>
          <w:rFonts w:hint="eastAsia" w:ascii="仿宋" w:hAnsi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t>升压站</w:t>
      </w:r>
      <w:r>
        <w:rPr>
          <w:rFonts w:hint="eastAsia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t>图则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86360</wp:posOffset>
            </wp:positionV>
            <wp:extent cx="5137785" cy="3622040"/>
            <wp:effectExtent l="0" t="0" r="5715" b="16510"/>
            <wp:wrapTopAndBottom/>
            <wp:docPr id="5" name="图片 3" descr="图则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图则1jpg"/>
                    <pic:cNvPicPr>
                      <a:picLocks noChangeAspect="1"/>
                    </pic:cNvPicPr>
                  </pic:nvPicPr>
                  <pic:blipFill>
                    <a:blip r:embed="rId10"/>
                    <a:srcRect l="8819" t="8269" r="4636" b="5463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default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>（二）《平陆100MW风力发电项目选址研究报告》（粤风新能源）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b/>
          <w:bCs/>
          <w:sz w:val="32"/>
          <w:szCs w:val="32"/>
          <w:lang w:val="en-US" w:eastAsia="zh-CN"/>
        </w:rPr>
        <w:t>1.选址位置</w:t>
      </w: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运城市常乐粤风新能源有限公司在部官镇和杜马乡拟建100兆瓦风力发电项目。项目永久占地面积约30.72亩，其中单个风机用地面积约0.67亩，共22座风机，风机占地面积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14.82亩；升压站占地面积约15.90亩；铁塔占地面积约7.30亩，原则一次补偿，不征地；临时占地面积约511.07亩。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2.主要建设内容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建设规模：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拟定安装22台单机容量为4.55MW的风力发电机组及配套箱变，装机总容量为100MW，风力发电机组叶轮直径为 192m，轮毂高度140m。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年上网量：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风电场工程装机容量100MW，每年可为电网提供电量2.561亿 kW•h。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电力输送：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工程共安装22台单机容量4.55kW风力发电机组，总装机容量为100MW。风力发电机出口电压为0.95kV，经电缆引接至机组升压变低压侧，通过机组升压变升压至35kV，再通过4回35kV集电线路送入风电场的220kV升压站的35kV母线上，最终送入平陆220kV变电站消纳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3.升压站平面布置图</w:t>
      </w:r>
    </w:p>
    <w:p>
      <w:pPr>
        <w:keepNext w:val="0"/>
        <w:keepLines w:val="0"/>
        <w:widowControl/>
        <w:suppressLineNumbers w:val="0"/>
        <w:ind w:firstLine="656" w:firstLineChars="200"/>
        <w:jc w:val="left"/>
        <w:rPr>
          <w:rFonts w:hint="eastAsia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102870</wp:posOffset>
            </wp:positionV>
            <wp:extent cx="6618605" cy="4692650"/>
            <wp:effectExtent l="0" t="0" r="10795" b="12700"/>
            <wp:wrapTopAndBottom/>
            <wp:docPr id="3" name="图片 3" descr="3dec59ba65f7190031d18b8656a2d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dec59ba65f7190031d18b8656a2d4b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860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t>4.项目用地规划条件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（1）升压站规划条件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用地面积：</w:t>
      </w:r>
      <w:r>
        <w:rPr>
          <w:rFonts w:hint="eastAsia" w:ascii="仿宋" w:hAnsi="仿宋" w:cs="仿宋"/>
          <w:sz w:val="32"/>
          <w:szCs w:val="32"/>
          <w:lang w:val="en-US" w:eastAsia="zh-CN"/>
        </w:rPr>
        <w:t>1.06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公顷；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用地性质：供电用地（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1303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技术指标：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容积率≤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0.</w:t>
      </w:r>
      <w:r>
        <w:rPr>
          <w:rFonts w:hint="eastAsia" w:ascii="仿宋" w:hAnsi="仿宋" w:cs="仿宋"/>
          <w:sz w:val="32"/>
          <w:szCs w:val="32"/>
          <w:lang w:val="en-US" w:eastAsia="zh-CN"/>
        </w:rPr>
        <w:t>5，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建筑密度≤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cs="仿宋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绿地率</w:t>
      </w:r>
      <w:r>
        <w:rPr>
          <w:rFonts w:hint="eastAsia" w:ascii="仿宋" w:hAnsi="仿宋" w:cs="仿宋"/>
          <w:sz w:val="32"/>
          <w:szCs w:val="32"/>
          <w:lang w:val="en-US" w:eastAsia="zh-CN"/>
        </w:rPr>
        <w:t>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20%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建筑限高≤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米；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建筑退距：东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北各退用地边界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不小于5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米；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出入口方向：东侧。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（2）风机位规划条件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仿宋" w:hAnsi="仿宋" w:cs="仿宋"/>
          <w:sz w:val="32"/>
          <w:szCs w:val="32"/>
          <w:lang w:val="en-US" w:eastAsia="zh-CN"/>
        </w:rPr>
      </w:pPr>
      <w:r>
        <w:rPr>
          <w:rFonts w:hint="default" w:ascii="仿宋" w:hAnsi="仿宋" w:cs="仿宋"/>
          <w:sz w:val="32"/>
          <w:szCs w:val="32"/>
          <w:lang w:val="en-US" w:eastAsia="zh-CN"/>
        </w:rPr>
        <w:t>风机位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拟</w:t>
      </w:r>
      <w:r>
        <w:rPr>
          <w:rFonts w:hint="default" w:ascii="仿宋" w:hAnsi="仿宋" w:cs="仿宋"/>
          <w:sz w:val="32"/>
          <w:szCs w:val="32"/>
          <w:lang w:val="en-US" w:eastAsia="zh-CN"/>
        </w:rPr>
        <w:t>用地面积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：0.</w:t>
      </w:r>
      <w:r>
        <w:rPr>
          <w:rFonts w:hint="default" w:ascii="仿宋" w:hAnsi="仿宋" w:cs="仿宋"/>
          <w:sz w:val="32"/>
          <w:szCs w:val="32"/>
          <w:lang w:val="en-US" w:eastAsia="zh-CN"/>
        </w:rPr>
        <w:t>9878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公顷；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仿宋" w:hAnsi="仿宋" w:cs="仿宋"/>
          <w:sz w:val="32"/>
          <w:szCs w:val="32"/>
          <w:lang w:val="en-US" w:eastAsia="zh-CN"/>
        </w:rPr>
      </w:pPr>
      <w:r>
        <w:rPr>
          <w:rFonts w:hint="default" w:ascii="仿宋" w:hAnsi="仿宋" w:cs="仿宋"/>
          <w:sz w:val="32"/>
          <w:szCs w:val="32"/>
          <w:lang w:val="en-US" w:eastAsia="zh-CN"/>
        </w:rPr>
        <w:t>用地性质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：</w:t>
      </w:r>
      <w:r>
        <w:rPr>
          <w:rFonts w:hint="default" w:ascii="仿宋" w:hAnsi="仿宋" w:cs="仿宋"/>
          <w:sz w:val="32"/>
          <w:szCs w:val="32"/>
          <w:lang w:val="en-US" w:eastAsia="zh-CN"/>
        </w:rPr>
        <w:t>1303（供电用地）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仿宋" w:hAnsi="仿宋" w:cs="仿宋"/>
          <w:sz w:val="32"/>
          <w:szCs w:val="32"/>
          <w:lang w:val="en-US" w:eastAsia="zh-CN"/>
        </w:rPr>
      </w:pPr>
      <w:r>
        <w:rPr>
          <w:rFonts w:hint="default" w:ascii="仿宋" w:hAnsi="仿宋" w:cs="仿宋"/>
          <w:sz w:val="32"/>
          <w:szCs w:val="32"/>
          <w:lang w:val="en-US" w:eastAsia="zh-CN"/>
        </w:rPr>
        <w:t>用地指标按行业有关规定执行。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t>5.平陆100MW风力发电项目升压站</w:t>
      </w:r>
      <w:r>
        <w:rPr>
          <w:rFonts w:hint="eastAsia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t>图则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6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172085</wp:posOffset>
            </wp:positionV>
            <wp:extent cx="6065520" cy="4004310"/>
            <wp:effectExtent l="0" t="0" r="11430" b="15240"/>
            <wp:wrapTopAndBottom/>
            <wp:docPr id="4" name="图片 4" descr="c6ce198e63827e4cbca55c396eff8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6ce198e63827e4cbca55c396eff8cb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4" w:firstLineChars="19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bookmarkStart w:id="1" w:name="_GoBack"/>
      <w:bookmarkEnd w:id="1"/>
      <w:r>
        <w:rPr>
          <w:rFonts w:hint="eastAsia" w:ascii="仿宋" w:hAnsi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 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8" w:header="851" w:footer="140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0lY7tAAAAAFAQAA&#10;DwAAAAAAAAABACAAAAAiAAAAZHJzL2Rvd25yZXYueG1sUEsBAhQAFAAAAAgAh07iQOvtEsLoAQAA&#10;yAMAAA4AAAAAAAAAAQAgAAAAHwEAAGRycy9lMm9Eb2MueG1sUEsFBgAAAAAGAAYAWQEAAHk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161F2"/>
    <w:multiLevelType w:val="singleLevel"/>
    <w:tmpl w:val="73D161F2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OTYzOWU2ODAzMWNiNGNkMTEyNDZkZmVjY2YwN2YifQ=="/>
  </w:docVars>
  <w:rsids>
    <w:rsidRoot w:val="00000000"/>
    <w:rsid w:val="003B3D3E"/>
    <w:rsid w:val="01DD2D49"/>
    <w:rsid w:val="0301550A"/>
    <w:rsid w:val="0305004C"/>
    <w:rsid w:val="053F51F8"/>
    <w:rsid w:val="05B80C59"/>
    <w:rsid w:val="06874187"/>
    <w:rsid w:val="09EC58F3"/>
    <w:rsid w:val="0A132C02"/>
    <w:rsid w:val="0B0C18FE"/>
    <w:rsid w:val="0BFB5F44"/>
    <w:rsid w:val="0C9A4658"/>
    <w:rsid w:val="0D7C07BE"/>
    <w:rsid w:val="0F916285"/>
    <w:rsid w:val="0FD56282"/>
    <w:rsid w:val="10066A65"/>
    <w:rsid w:val="107C6D27"/>
    <w:rsid w:val="10CD74F3"/>
    <w:rsid w:val="11F2110E"/>
    <w:rsid w:val="133002B2"/>
    <w:rsid w:val="18B46AA2"/>
    <w:rsid w:val="1A96341B"/>
    <w:rsid w:val="1B000C46"/>
    <w:rsid w:val="1B523561"/>
    <w:rsid w:val="1B9634CA"/>
    <w:rsid w:val="1F246B6E"/>
    <w:rsid w:val="21E55D2C"/>
    <w:rsid w:val="22CE7885"/>
    <w:rsid w:val="282B6F5C"/>
    <w:rsid w:val="289D7996"/>
    <w:rsid w:val="29F35F3B"/>
    <w:rsid w:val="2CB26E8F"/>
    <w:rsid w:val="2FD9100A"/>
    <w:rsid w:val="301F4960"/>
    <w:rsid w:val="31552AFA"/>
    <w:rsid w:val="33463D5A"/>
    <w:rsid w:val="35D408E8"/>
    <w:rsid w:val="378C27C6"/>
    <w:rsid w:val="378E1534"/>
    <w:rsid w:val="39CC0A8F"/>
    <w:rsid w:val="40AC6459"/>
    <w:rsid w:val="41524D7A"/>
    <w:rsid w:val="41A00DE6"/>
    <w:rsid w:val="423F05E2"/>
    <w:rsid w:val="42540D21"/>
    <w:rsid w:val="440451B3"/>
    <w:rsid w:val="44B512EC"/>
    <w:rsid w:val="4A634F68"/>
    <w:rsid w:val="4A9C7659"/>
    <w:rsid w:val="4B23597E"/>
    <w:rsid w:val="4BBB25C9"/>
    <w:rsid w:val="4CBD3A2C"/>
    <w:rsid w:val="4CF808C7"/>
    <w:rsid w:val="4E5B2C7B"/>
    <w:rsid w:val="4FDD232F"/>
    <w:rsid w:val="503C39CB"/>
    <w:rsid w:val="52961E51"/>
    <w:rsid w:val="537519C9"/>
    <w:rsid w:val="539F6F74"/>
    <w:rsid w:val="5592151F"/>
    <w:rsid w:val="5604697E"/>
    <w:rsid w:val="56422AEB"/>
    <w:rsid w:val="583354EA"/>
    <w:rsid w:val="58C6180C"/>
    <w:rsid w:val="5F527E12"/>
    <w:rsid w:val="5F9B5588"/>
    <w:rsid w:val="602A1338"/>
    <w:rsid w:val="608A4105"/>
    <w:rsid w:val="61DF3FED"/>
    <w:rsid w:val="61E34544"/>
    <w:rsid w:val="61F0424A"/>
    <w:rsid w:val="6251243C"/>
    <w:rsid w:val="632D4402"/>
    <w:rsid w:val="638E39EE"/>
    <w:rsid w:val="67115AF2"/>
    <w:rsid w:val="676776A4"/>
    <w:rsid w:val="67A21D44"/>
    <w:rsid w:val="67E63ED9"/>
    <w:rsid w:val="696E7F00"/>
    <w:rsid w:val="6C327B30"/>
    <w:rsid w:val="6EF052A5"/>
    <w:rsid w:val="6F4E2CEC"/>
    <w:rsid w:val="70FA0808"/>
    <w:rsid w:val="7391163C"/>
    <w:rsid w:val="7697031F"/>
    <w:rsid w:val="79EB3639"/>
    <w:rsid w:val="7A5370D6"/>
    <w:rsid w:val="7E2854DD"/>
    <w:rsid w:val="7E573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微软雅黑 Light" w:hAnsi="微软雅黑 Light" w:eastAsia="仿宋" w:cs="微软雅黑 Light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spacing w:line="360" w:lineRule="auto"/>
      <w:ind w:left="420" w:leftChars="200" w:firstLine="640" w:firstLineChars="200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样式3"/>
    <w:qFormat/>
    <w:uiPriority w:val="0"/>
    <w:pPr>
      <w:widowControl w:val="0"/>
      <w:ind w:firstLine="56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6632</Words>
  <Characters>7149</Characters>
  <Lines>0</Lines>
  <Paragraphs>0</Paragraphs>
  <TotalTime>19</TotalTime>
  <ScaleCrop>false</ScaleCrop>
  <LinksUpToDate>false</LinksUpToDate>
  <CharactersWithSpaces>7272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2022-11-17T00:39:00Z</dcterms:created>
  <dc:creator>a</dc:creator>
  <cp:lastModifiedBy>Nut～～～</cp:lastModifiedBy>
  <cp:lastPrinted>2023-10-24T07:18:12Z</cp:lastPrinted>
  <dcterms:modified xsi:type="dcterms:W3CDTF">2023-10-24T07:22:49Z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BC933ED5F0BA4DD889094094C481E9FB_13</vt:lpwstr>
  </property>
</Properties>
</file>