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jc w:val="center"/>
        <w:rPr>
          <w:rFonts w:hint="eastAsia" w:ascii="锦绣宋体" w:hAnsi="锦绣宋体" w:eastAsia="锦绣宋体" w:cs="锦绣宋体"/>
          <w:b/>
          <w:bCs/>
          <w:sz w:val="44"/>
          <w:szCs w:val="44"/>
        </w:rPr>
      </w:pPr>
    </w:p>
    <w:p>
      <w:pPr>
        <w:spacing w:line="610" w:lineRule="exact"/>
        <w:ind w:firstLine="0" w:firstLineChars="0"/>
        <w:jc w:val="center"/>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rPr>
        <w:t>平陆县2022年</w:t>
      </w:r>
      <w:r>
        <w:rPr>
          <w:rFonts w:hint="eastAsia" w:ascii="方正小标宋简体" w:hAnsi="方正小标宋简体" w:eastAsia="方正小标宋简体" w:cs="方正小标宋简体"/>
          <w:b w:val="0"/>
          <w:bCs w:val="0"/>
          <w:sz w:val="44"/>
          <w:szCs w:val="44"/>
          <w:lang w:eastAsia="zh-CN"/>
        </w:rPr>
        <w:t>基本公共卫生服务</w:t>
      </w:r>
    </w:p>
    <w:p>
      <w:pPr>
        <w:spacing w:line="610" w:lineRule="exact"/>
        <w:ind w:firstLine="0" w:firstLineChars="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补助资金</w:t>
      </w:r>
      <w:r>
        <w:rPr>
          <w:rFonts w:ascii="方正小标宋简体" w:hAnsi="方正小标宋简体" w:eastAsia="方正小标宋简体" w:cs="方正小标宋简体"/>
          <w:b w:val="0"/>
          <w:bCs w:val="0"/>
          <w:sz w:val="44"/>
          <w:szCs w:val="44"/>
        </w:rPr>
        <w:t>绩效评价</w:t>
      </w:r>
      <w:r>
        <w:rPr>
          <w:rFonts w:hint="eastAsia" w:ascii="方正小标宋简体" w:hAnsi="方正小标宋简体" w:eastAsia="方正小标宋简体" w:cs="方正小标宋简体"/>
          <w:b w:val="0"/>
          <w:bCs w:val="0"/>
          <w:sz w:val="44"/>
          <w:szCs w:val="44"/>
        </w:rPr>
        <w:t>报告</w:t>
      </w:r>
    </w:p>
    <w:p>
      <w:pPr>
        <w:ind w:firstLine="0" w:firstLineChars="0"/>
        <w:jc w:val="center"/>
        <w:rPr>
          <w:rFonts w:hint="eastAsia" w:ascii="宋体" w:hAnsi="宋体" w:eastAsia="宋体" w:cs="宋体"/>
          <w:color w:val="auto"/>
          <w:sz w:val="32"/>
          <w:szCs w:val="32"/>
          <w:lang w:val="en-US" w:eastAsia="zh-CN"/>
        </w:rPr>
      </w:pPr>
      <w:r>
        <w:rPr>
          <w:rFonts w:hint="eastAsia" w:ascii="宋体" w:hAnsi="宋体" w:eastAsia="宋体" w:cs="宋体"/>
          <w:color w:val="auto"/>
          <w:sz w:val="32"/>
          <w:szCs w:val="32"/>
        </w:rPr>
        <w:t>FG-F15-JXS-其审01</w:t>
      </w:r>
      <w:r>
        <w:rPr>
          <w:rFonts w:hint="eastAsia" w:ascii="宋体" w:hAnsi="宋体" w:eastAsia="宋体" w:cs="宋体"/>
          <w:color w:val="auto"/>
          <w:sz w:val="32"/>
          <w:szCs w:val="32"/>
          <w:lang w:val="en-US" w:eastAsia="zh-CN"/>
        </w:rPr>
        <w:t>0</w:t>
      </w:r>
    </w:p>
    <w:p>
      <w:pPr>
        <w:spacing w:line="360" w:lineRule="auto"/>
        <w:ind w:firstLine="560"/>
        <w:jc w:val="left"/>
        <w:rPr>
          <w:rFonts w:ascii="方正仿宋_GB2312" w:hAnsi="方正仿宋_GB2312" w:eastAsia="方正仿宋_GB2312" w:cs="方正仿宋_GB2312"/>
          <w:szCs w:val="28"/>
        </w:rPr>
      </w:pPr>
    </w:p>
    <w:p>
      <w:pPr>
        <w:spacing w:line="360" w:lineRule="auto"/>
        <w:ind w:firstLine="560"/>
        <w:jc w:val="left"/>
        <w:rPr>
          <w:rFonts w:ascii="方正仿宋_GB2312" w:hAnsi="方正仿宋_GB2312" w:eastAsia="方正仿宋_GB2312" w:cs="方正仿宋_GB2312"/>
          <w:szCs w:val="28"/>
        </w:rPr>
      </w:pPr>
    </w:p>
    <w:p>
      <w:pPr>
        <w:spacing w:line="360" w:lineRule="auto"/>
        <w:ind w:firstLine="560"/>
        <w:jc w:val="left"/>
        <w:rPr>
          <w:rFonts w:ascii="方正仿宋_GB2312" w:hAnsi="方正仿宋_GB2312" w:eastAsia="方正仿宋_GB2312" w:cs="方正仿宋_GB2312"/>
          <w:szCs w:val="28"/>
        </w:rPr>
      </w:pPr>
    </w:p>
    <w:p>
      <w:pPr>
        <w:pStyle w:val="15"/>
        <w:ind w:firstLine="562"/>
        <w:rPr>
          <w:rFonts w:ascii="方正仿宋_GB2312" w:hAnsi="方正仿宋_GB2312" w:eastAsia="方正仿宋_GB2312" w:cs="方正仿宋_GB2312"/>
          <w:sz w:val="28"/>
          <w:szCs w:val="28"/>
        </w:rPr>
      </w:pPr>
    </w:p>
    <w:p>
      <w:pPr>
        <w:ind w:firstLine="560"/>
      </w:pPr>
    </w:p>
    <w:p>
      <w:pPr>
        <w:autoSpaceDE w:val="0"/>
        <w:autoSpaceDN w:val="0"/>
        <w:adjustRightInd w:val="0"/>
        <w:spacing w:line="360" w:lineRule="auto"/>
        <w:ind w:firstLine="640"/>
        <w:rPr>
          <w:rFonts w:ascii="方正仿宋_GB2312" w:hAnsi="方正仿宋_GB2312" w:eastAsia="方正仿宋_GB2312" w:cs="方正仿宋_GB2312"/>
          <w:sz w:val="32"/>
          <w:szCs w:val="32"/>
        </w:rPr>
      </w:pPr>
    </w:p>
    <w:p>
      <w:pPr>
        <w:pStyle w:val="15"/>
        <w:ind w:firstLine="643"/>
        <w:rPr>
          <w:rFonts w:ascii="方正仿宋_GB2312" w:hAnsi="方正仿宋_GB2312" w:eastAsia="方正仿宋_GB2312" w:cs="方正仿宋_GB2312"/>
        </w:rPr>
      </w:pPr>
    </w:p>
    <w:p>
      <w:pPr>
        <w:ind w:firstLine="560"/>
      </w:pPr>
    </w:p>
    <w:p>
      <w:pPr>
        <w:ind w:firstLine="640"/>
        <w:rPr>
          <w:rFonts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委托单位：平陆县财政局</w:t>
      </w:r>
    </w:p>
    <w:p>
      <w:pPr>
        <w:ind w:firstLine="640"/>
        <w:rPr>
          <w:rFonts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评价机构：北京泛华国金会计师事务所（普通合伙）</w:t>
      </w:r>
    </w:p>
    <w:p>
      <w:pPr>
        <w:autoSpaceDE w:val="0"/>
        <w:autoSpaceDN w:val="0"/>
        <w:adjustRightInd w:val="0"/>
        <w:spacing w:line="360" w:lineRule="auto"/>
        <w:ind w:firstLine="0" w:firstLineChars="0"/>
        <w:rPr>
          <w:rFonts w:ascii="方正仿宋_GB2312" w:hAnsi="方正仿宋_GB2312" w:eastAsia="方正仿宋_GB2312" w:cs="方正仿宋_GB2312"/>
          <w:sz w:val="32"/>
          <w:szCs w:val="32"/>
        </w:rPr>
      </w:pPr>
    </w:p>
    <w:p>
      <w:pPr>
        <w:ind w:firstLine="0" w:firstLineChars="0"/>
        <w:jc w:val="center"/>
        <w:rPr>
          <w:rFonts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二○二</w:t>
      </w:r>
      <w:r>
        <w:rPr>
          <w:rFonts w:hint="eastAsia" w:ascii="方正仿宋_GB2312" w:hAnsi="方正仿宋_GB2312" w:eastAsia="方正仿宋_GB2312" w:cs="方正仿宋_GB2312"/>
          <w:sz w:val="32"/>
          <w:szCs w:val="32"/>
          <w:lang w:val="en-US" w:eastAsia="zh-CN"/>
        </w:rPr>
        <w:t>三</w:t>
      </w:r>
      <w:r>
        <w:rPr>
          <w:rFonts w:hint="eastAsia" w:ascii="方正仿宋_GB2312" w:hAnsi="方正仿宋_GB2312" w:eastAsia="方正仿宋_GB2312" w:cs="方正仿宋_GB2312"/>
          <w:sz w:val="32"/>
          <w:szCs w:val="32"/>
        </w:rPr>
        <w:t>年</w:t>
      </w:r>
      <w:r>
        <w:rPr>
          <w:rFonts w:hint="eastAsia" w:ascii="方正仿宋_GB2312" w:hAnsi="方正仿宋_GB2312" w:eastAsia="方正仿宋_GB2312" w:cs="方正仿宋_GB2312"/>
          <w:sz w:val="32"/>
          <w:szCs w:val="32"/>
          <w:lang w:val="en-US" w:eastAsia="zh-CN"/>
        </w:rPr>
        <w:t>九</w:t>
      </w:r>
      <w:r>
        <w:rPr>
          <w:rFonts w:hint="eastAsia" w:ascii="方正仿宋_GB2312" w:hAnsi="方正仿宋_GB2312" w:eastAsia="方正仿宋_GB2312" w:cs="方正仿宋_GB2312"/>
          <w:sz w:val="32"/>
          <w:szCs w:val="32"/>
        </w:rPr>
        <w:t>月</w:t>
      </w:r>
      <w:r>
        <w:rPr>
          <w:rFonts w:hint="eastAsia" w:ascii="方正仿宋_GB2312" w:hAnsi="方正仿宋_GB2312" w:eastAsia="方正仿宋_GB2312" w:cs="方正仿宋_GB2312"/>
          <w:sz w:val="32"/>
          <w:szCs w:val="32"/>
          <w:lang w:eastAsia="zh-CN"/>
        </w:rPr>
        <w:t>二十</w:t>
      </w:r>
      <w:r>
        <w:rPr>
          <w:rFonts w:hint="eastAsia" w:ascii="方正仿宋_GB2312" w:hAnsi="方正仿宋_GB2312" w:eastAsia="方正仿宋_GB2312" w:cs="方正仿宋_GB2312"/>
          <w:sz w:val="32"/>
          <w:szCs w:val="32"/>
        </w:rPr>
        <w:t>日</w:t>
      </w:r>
    </w:p>
    <w:p>
      <w:pPr>
        <w:spacing w:line="360" w:lineRule="auto"/>
        <w:ind w:firstLine="560"/>
        <w:jc w:val="left"/>
        <w:rPr>
          <w:rFonts w:ascii="方正仿宋_GB2312" w:hAnsi="方正仿宋_GB2312" w:eastAsia="方正仿宋_GB2312" w:cs="方正仿宋_GB2312"/>
          <w:szCs w:val="28"/>
        </w:rPr>
      </w:pPr>
    </w:p>
    <w:p>
      <w:pPr>
        <w:pStyle w:val="31"/>
        <w:widowControl w:val="0"/>
        <w:spacing w:before="0" w:line="360" w:lineRule="auto"/>
        <w:ind w:firstLine="562"/>
        <w:jc w:val="center"/>
        <w:rPr>
          <w:rFonts w:ascii="方正仿宋_GB2312" w:hAnsi="方正仿宋_GB2312" w:eastAsia="方正仿宋_GB2312" w:cs="方正仿宋_GB2312"/>
          <w:b/>
          <w:color w:val="auto"/>
          <w:sz w:val="28"/>
          <w:szCs w:val="28"/>
          <w:lang w:val="zh-CN"/>
        </w:rPr>
        <w:sectPr>
          <w:headerReference r:id="rId7" w:type="first"/>
          <w:footerReference r:id="rId10" w:type="first"/>
          <w:headerReference r:id="rId5" w:type="default"/>
          <w:footerReference r:id="rId8" w:type="default"/>
          <w:headerReference r:id="rId6" w:type="even"/>
          <w:footerReference r:id="rId9" w:type="even"/>
          <w:pgSz w:w="11906" w:h="16838"/>
          <w:pgMar w:top="2098" w:right="1417" w:bottom="1984" w:left="1417" w:header="851" w:footer="992" w:gutter="0"/>
          <w:pgBorders>
            <w:top w:val="none" w:sz="0" w:space="0"/>
            <w:left w:val="none" w:sz="0" w:space="0"/>
            <w:bottom w:val="none" w:sz="0" w:space="0"/>
            <w:right w:val="none" w:sz="0" w:space="0"/>
          </w:pgBorders>
          <w:pgNumType w:start="0"/>
          <w:cols w:space="720" w:num="1"/>
          <w:titlePg/>
          <w:docGrid w:type="lines" w:linePitch="312" w:charSpace="0"/>
        </w:sectPr>
      </w:pPr>
    </w:p>
    <w:sdt>
      <w:sdtPr>
        <w:rPr>
          <w:rFonts w:hint="eastAsia" w:ascii="仿宋" w:hAnsi="仿宋" w:cs="仿宋"/>
          <w:sz w:val="36"/>
          <w:szCs w:val="36"/>
        </w:rPr>
        <w:id w:val="147451183"/>
        <w:docPartObj>
          <w:docPartGallery w:val="Table of Contents"/>
          <w:docPartUnique/>
        </w:docPartObj>
      </w:sdtPr>
      <w:sdtEndPr>
        <w:rPr>
          <w:rFonts w:hint="eastAsia" w:ascii="仿宋" w:hAnsi="仿宋" w:cs="仿宋"/>
          <w:b/>
          <w:bCs/>
          <w:sz w:val="28"/>
          <w:szCs w:val="28"/>
        </w:rPr>
      </w:sdtEndPr>
      <w:sdtContent>
        <w:p>
          <w:pPr>
            <w:pStyle w:val="14"/>
            <w:tabs>
              <w:tab w:val="right" w:leader="dot" w:pos="9072"/>
            </w:tabs>
            <w:ind w:left="560" w:leftChars="200" w:firstLine="720" w:firstLineChars="200"/>
          </w:pPr>
        </w:p>
        <w:sdt>
          <w:sdtPr>
            <w:rPr>
              <w:rFonts w:hint="eastAsia" w:ascii="仿宋" w:hAnsi="仿宋" w:cs="仿宋"/>
              <w:sz w:val="36"/>
              <w:szCs w:val="36"/>
              <w:highlight w:val="none"/>
            </w:rPr>
            <w:id w:val="147451183"/>
            <w:docPartObj>
              <w:docPartGallery w:val="Table of Contents"/>
              <w:docPartUnique/>
            </w:docPartObj>
          </w:sdtPr>
          <w:sdtEndPr>
            <w:rPr>
              <w:rFonts w:hint="eastAsia" w:ascii="仿宋" w:hAnsi="仿宋" w:cs="仿宋"/>
              <w:b/>
              <w:bCs/>
              <w:sz w:val="28"/>
              <w:szCs w:val="28"/>
              <w:highlight w:val="none"/>
            </w:rPr>
          </w:sdtEndPr>
          <w:sdtContent>
            <w:sdt>
              <w:sdtPr>
                <w:rPr>
                  <w:rFonts w:hint="eastAsia" w:ascii="仿宋" w:hAnsi="仿宋" w:cs="仿宋"/>
                  <w:sz w:val="36"/>
                  <w:szCs w:val="36"/>
                  <w:highlight w:val="none"/>
                </w:rPr>
                <w:id w:val="147451183"/>
                <w:docPartObj>
                  <w:docPartGallery w:val="Table of Contents"/>
                  <w:docPartUnique/>
                </w:docPartObj>
              </w:sdtPr>
              <w:sdtEndPr>
                <w:rPr>
                  <w:rFonts w:hint="eastAsia" w:ascii="仿宋" w:hAnsi="仿宋" w:cs="仿宋"/>
                  <w:b/>
                  <w:bCs/>
                  <w:sz w:val="28"/>
                  <w:szCs w:val="28"/>
                  <w:highlight w:val="none"/>
                </w:rPr>
              </w:sdtEndPr>
              <w:sdtContent>
                <w:sdt>
                  <w:sdtPr>
                    <w:rPr>
                      <w:rFonts w:hint="eastAsia" w:ascii="仿宋" w:hAnsi="仿宋" w:cs="仿宋"/>
                      <w:sz w:val="36"/>
                      <w:szCs w:val="36"/>
                      <w:highlight w:val="none"/>
                    </w:rPr>
                    <w:id w:val="147451183"/>
                    <w:docPartObj>
                      <w:docPartGallery w:val="Table of Contents"/>
                      <w:docPartUnique/>
                    </w:docPartObj>
                  </w:sdtPr>
                  <w:sdtEndPr>
                    <w:rPr>
                      <w:rFonts w:hint="eastAsia" w:ascii="仿宋" w:hAnsi="仿宋" w:cs="仿宋"/>
                      <w:b/>
                      <w:bCs/>
                      <w:sz w:val="28"/>
                      <w:szCs w:val="28"/>
                      <w:highlight w:val="none"/>
                    </w:rPr>
                  </w:sdtEndPr>
                  <w:sdtContent>
                    <w:p>
                      <w:pPr>
                        <w:tabs>
                          <w:tab w:val="right" w:leader="dot" w:pos="9072"/>
                        </w:tabs>
                        <w:ind w:firstLine="0" w:firstLineChars="0"/>
                        <w:jc w:val="center"/>
                        <w:rPr>
                          <w:rFonts w:ascii="仿宋" w:hAnsi="仿宋" w:cs="仿宋"/>
                          <w:bCs/>
                          <w:szCs w:val="28"/>
                        </w:rPr>
                      </w:pPr>
                      <w:r>
                        <w:rPr>
                          <w:rFonts w:hint="eastAsia" w:ascii="仿宋" w:hAnsi="仿宋" w:cs="仿宋"/>
                          <w:b/>
                          <w:bCs/>
                          <w:sz w:val="36"/>
                          <w:szCs w:val="36"/>
                          <w:highlight w:val="none"/>
                        </w:rPr>
                        <w:t>目录</w:t>
                      </w:r>
                      <w:r>
                        <w:rPr>
                          <w:rFonts w:hint="eastAsia" w:ascii="仿宋" w:hAnsi="仿宋" w:cs="仿宋"/>
                          <w:b/>
                          <w:bCs/>
                          <w:szCs w:val="28"/>
                        </w:rPr>
                        <w:fldChar w:fldCharType="begin"/>
                      </w:r>
                      <w:r>
                        <w:rPr>
                          <w:rFonts w:hint="eastAsia" w:ascii="仿宋" w:hAnsi="仿宋" w:cs="仿宋"/>
                          <w:b/>
                          <w:bCs/>
                          <w:szCs w:val="28"/>
                        </w:rPr>
                        <w:instrText xml:space="preserve">TOC \o "1-2" \h \u </w:instrText>
                      </w:r>
                      <w:r>
                        <w:rPr>
                          <w:rFonts w:hint="eastAsia" w:ascii="仿宋" w:hAnsi="仿宋" w:cs="仿宋"/>
                          <w:b/>
                          <w:bCs/>
                          <w:szCs w:val="28"/>
                        </w:rPr>
                        <w:fldChar w:fldCharType="separate"/>
                      </w:r>
                    </w:p>
                    <w:p>
                      <w:pPr>
                        <w:pStyle w:val="12"/>
                        <w:tabs>
                          <w:tab w:val="right" w:leader="dot" w:pos="9072"/>
                        </w:tabs>
                        <w:ind w:firstLine="560"/>
                      </w:pPr>
                      <w:r>
                        <w:fldChar w:fldCharType="begin"/>
                      </w:r>
                      <w:r>
                        <w:instrText xml:space="preserve"> HYPERLINK \l "_Toc7749" </w:instrText>
                      </w:r>
                      <w:r>
                        <w:fldChar w:fldCharType="separate"/>
                      </w:r>
                      <w:r>
                        <w:rPr>
                          <w:rFonts w:hint="eastAsia"/>
                          <w:szCs w:val="36"/>
                        </w:rPr>
                        <w:t>绩效评价报告摘要</w:t>
                      </w:r>
                      <w:r>
                        <w:tab/>
                      </w:r>
                      <w:r>
                        <w:rPr>
                          <w:rFonts w:hint="eastAsia"/>
                          <w:lang w:val="en-US" w:eastAsia="zh-CN"/>
                        </w:rPr>
                        <w:t>1</w:t>
                      </w:r>
                      <w:r>
                        <w:fldChar w:fldCharType="end"/>
                      </w:r>
                    </w:p>
                    <w:p>
                      <w:pPr>
                        <w:pStyle w:val="12"/>
                        <w:tabs>
                          <w:tab w:val="right" w:leader="dot" w:pos="9072"/>
                        </w:tabs>
                        <w:ind w:firstLine="560"/>
                        <w:rPr>
                          <w:rFonts w:hint="default" w:eastAsia="仿宋"/>
                          <w:lang w:val="en-US" w:eastAsia="zh-CN"/>
                        </w:rPr>
                      </w:pPr>
                      <w:r>
                        <w:fldChar w:fldCharType="begin"/>
                      </w:r>
                      <w:r>
                        <w:instrText xml:space="preserve"> HYPERLINK \l "_Toc10300" </w:instrText>
                      </w:r>
                      <w:r>
                        <w:fldChar w:fldCharType="separate"/>
                      </w:r>
                      <w:r>
                        <w:rPr>
                          <w:rFonts w:hint="eastAsia"/>
                          <w:szCs w:val="36"/>
                        </w:rPr>
                        <w:t>绩效评价报告</w:t>
                      </w:r>
                      <w:r>
                        <w:tab/>
                      </w:r>
                      <w:r>
                        <w:fldChar w:fldCharType="end"/>
                      </w:r>
                      <w:r>
                        <w:rPr>
                          <w:rFonts w:hint="eastAsia"/>
                          <w:lang w:val="en-US" w:eastAsia="zh-CN"/>
                        </w:rPr>
                        <w:t>10</w:t>
                      </w:r>
                    </w:p>
                    <w:p>
                      <w:pPr>
                        <w:pStyle w:val="12"/>
                        <w:tabs>
                          <w:tab w:val="right" w:leader="dot" w:pos="9072"/>
                        </w:tabs>
                        <w:ind w:firstLine="560"/>
                        <w:rPr>
                          <w:rFonts w:hint="default" w:eastAsia="仿宋"/>
                          <w:lang w:val="en-US" w:eastAsia="zh-CN"/>
                        </w:rPr>
                      </w:pPr>
                      <w:r>
                        <w:fldChar w:fldCharType="begin"/>
                      </w:r>
                      <w:r>
                        <w:instrText xml:space="preserve"> HYPERLINK \l "_Toc12975" </w:instrText>
                      </w:r>
                      <w:r>
                        <w:fldChar w:fldCharType="separate"/>
                      </w:r>
                      <w:r>
                        <w:rPr>
                          <w:rFonts w:hint="eastAsia" w:ascii="仿宋" w:hAnsi="仿宋" w:cs="仿宋"/>
                          <w:bCs/>
                          <w:szCs w:val="28"/>
                        </w:rPr>
                        <w:t>一、基本情况</w:t>
                      </w:r>
                      <w:r>
                        <w:tab/>
                      </w:r>
                      <w:r>
                        <w:fldChar w:fldCharType="end"/>
                      </w:r>
                      <w:r>
                        <w:rPr>
                          <w:rFonts w:hint="eastAsia"/>
                          <w:lang w:val="en-US" w:eastAsia="zh-CN"/>
                        </w:rPr>
                        <w:t>10</w:t>
                      </w:r>
                    </w:p>
                    <w:p>
                      <w:pPr>
                        <w:pStyle w:val="14"/>
                        <w:tabs>
                          <w:tab w:val="right" w:leader="dot" w:pos="9072"/>
                        </w:tabs>
                        <w:ind w:left="560" w:firstLine="560"/>
                        <w:rPr>
                          <w:rFonts w:hint="default" w:eastAsia="仿宋"/>
                          <w:lang w:val="en-US" w:eastAsia="zh-CN"/>
                        </w:rPr>
                      </w:pPr>
                      <w:r>
                        <w:fldChar w:fldCharType="begin"/>
                      </w:r>
                      <w:r>
                        <w:instrText xml:space="preserve"> HYPERLINK \l "_Toc11904" </w:instrText>
                      </w:r>
                      <w:r>
                        <w:fldChar w:fldCharType="separate"/>
                      </w:r>
                      <w:r>
                        <w:rPr>
                          <w:rFonts w:hint="eastAsia" w:ascii="仿宋" w:hAnsi="仿宋" w:cs="仿宋"/>
                          <w:bCs/>
                          <w:szCs w:val="28"/>
                        </w:rPr>
                        <w:t>（一）</w:t>
                      </w:r>
                      <w:r>
                        <w:rPr>
                          <w:rFonts w:hint="eastAsia" w:ascii="仿宋" w:hAnsi="仿宋" w:cs="仿宋"/>
                          <w:bCs/>
                          <w:szCs w:val="28"/>
                          <w:lang w:eastAsia="zh-CN"/>
                        </w:rPr>
                        <w:t>立项背景及目的</w:t>
                      </w:r>
                      <w:r>
                        <w:tab/>
                      </w:r>
                      <w:r>
                        <w:fldChar w:fldCharType="end"/>
                      </w:r>
                      <w:r>
                        <w:rPr>
                          <w:rFonts w:hint="eastAsia"/>
                          <w:lang w:val="en-US" w:eastAsia="zh-CN"/>
                        </w:rPr>
                        <w:t>10</w:t>
                      </w:r>
                    </w:p>
                    <w:p>
                      <w:pPr>
                        <w:pStyle w:val="14"/>
                        <w:tabs>
                          <w:tab w:val="right" w:leader="dot" w:pos="9072"/>
                        </w:tabs>
                        <w:ind w:left="560" w:firstLine="560"/>
                        <w:rPr>
                          <w:rFonts w:hint="default" w:eastAsia="仿宋"/>
                          <w:lang w:val="en-US" w:eastAsia="zh-CN"/>
                        </w:rPr>
                      </w:pPr>
                      <w:r>
                        <w:fldChar w:fldCharType="begin"/>
                      </w:r>
                      <w:r>
                        <w:instrText xml:space="preserve"> HYPERLINK \l "_Toc27904" </w:instrText>
                      </w:r>
                      <w:r>
                        <w:fldChar w:fldCharType="separate"/>
                      </w:r>
                      <w:r>
                        <w:rPr>
                          <w:rFonts w:hint="eastAsia" w:ascii="仿宋" w:hAnsi="仿宋" w:cs="仿宋"/>
                          <w:bCs/>
                          <w:szCs w:val="28"/>
                        </w:rPr>
                        <w:t>（二）</w:t>
                      </w:r>
                      <w:r>
                        <w:rPr>
                          <w:rFonts w:hint="eastAsia" w:ascii="仿宋" w:hAnsi="仿宋" w:cs="仿宋"/>
                          <w:bCs/>
                          <w:szCs w:val="28"/>
                          <w:lang w:eastAsia="zh-CN"/>
                        </w:rPr>
                        <w:t>立项依据</w:t>
                      </w:r>
                      <w:r>
                        <w:tab/>
                      </w:r>
                      <w:r>
                        <w:fldChar w:fldCharType="end"/>
                      </w:r>
                      <w:r>
                        <w:rPr>
                          <w:rFonts w:hint="eastAsia"/>
                          <w:lang w:val="en-US" w:eastAsia="zh-CN"/>
                        </w:rPr>
                        <w:t>11</w:t>
                      </w:r>
                    </w:p>
                    <w:p>
                      <w:pPr>
                        <w:pStyle w:val="14"/>
                        <w:tabs>
                          <w:tab w:val="right" w:leader="dot" w:pos="9072"/>
                        </w:tabs>
                        <w:ind w:left="560" w:firstLine="560"/>
                        <w:rPr>
                          <w:rFonts w:hint="default" w:eastAsia="仿宋"/>
                          <w:lang w:val="en-US" w:eastAsia="zh-CN"/>
                        </w:rPr>
                      </w:pPr>
                      <w:r>
                        <w:fldChar w:fldCharType="begin"/>
                      </w:r>
                      <w:r>
                        <w:instrText xml:space="preserve"> HYPERLINK \l "_Toc20827" </w:instrText>
                      </w:r>
                      <w:r>
                        <w:fldChar w:fldCharType="separate"/>
                      </w:r>
                      <w:r>
                        <w:rPr>
                          <w:rFonts w:hint="eastAsia" w:ascii="仿宋" w:hAnsi="仿宋" w:cs="仿宋"/>
                          <w:bCs/>
                          <w:szCs w:val="28"/>
                        </w:rPr>
                        <w:t>（三）项目预算及资金使用情况</w:t>
                      </w:r>
                      <w:r>
                        <w:tab/>
                      </w:r>
                      <w:r>
                        <w:fldChar w:fldCharType="end"/>
                      </w:r>
                      <w:r>
                        <w:rPr>
                          <w:rFonts w:hint="eastAsia"/>
                          <w:lang w:val="en-US" w:eastAsia="zh-CN"/>
                        </w:rPr>
                        <w:t>11</w:t>
                      </w:r>
                    </w:p>
                    <w:p>
                      <w:pPr>
                        <w:pStyle w:val="14"/>
                        <w:tabs>
                          <w:tab w:val="right" w:leader="dot" w:pos="9072"/>
                        </w:tabs>
                        <w:ind w:left="560" w:firstLine="560"/>
                        <w:rPr>
                          <w:rFonts w:hint="default" w:eastAsia="仿宋"/>
                          <w:lang w:val="en-US" w:eastAsia="zh-CN"/>
                        </w:rPr>
                      </w:pPr>
                      <w:r>
                        <w:fldChar w:fldCharType="begin"/>
                      </w:r>
                      <w:r>
                        <w:instrText xml:space="preserve"> HYPERLINK \l "_Toc25512" </w:instrText>
                      </w:r>
                      <w:r>
                        <w:fldChar w:fldCharType="separate"/>
                      </w:r>
                      <w:r>
                        <w:rPr>
                          <w:rFonts w:hint="eastAsia" w:ascii="仿宋" w:hAnsi="仿宋" w:cs="仿宋"/>
                          <w:bCs/>
                          <w:szCs w:val="28"/>
                        </w:rPr>
                        <w:t>（四）项目主要内容和实施情况</w:t>
                      </w:r>
                      <w:r>
                        <w:tab/>
                      </w:r>
                      <w:r>
                        <w:fldChar w:fldCharType="end"/>
                      </w:r>
                      <w:r>
                        <w:rPr>
                          <w:rFonts w:hint="eastAsia"/>
                          <w:lang w:val="en-US" w:eastAsia="zh-CN"/>
                        </w:rPr>
                        <w:t>12</w:t>
                      </w:r>
                    </w:p>
                    <w:p>
                      <w:pPr>
                        <w:pStyle w:val="12"/>
                        <w:tabs>
                          <w:tab w:val="right" w:leader="dot" w:pos="9072"/>
                        </w:tabs>
                        <w:ind w:firstLine="560"/>
                        <w:rPr>
                          <w:rFonts w:hint="eastAsia" w:eastAsia="仿宋"/>
                          <w:lang w:eastAsia="zh-CN"/>
                        </w:rPr>
                      </w:pPr>
                      <w:r>
                        <w:fldChar w:fldCharType="begin"/>
                      </w:r>
                      <w:r>
                        <w:instrText xml:space="preserve"> HYPERLINK \l "_Toc8053" </w:instrText>
                      </w:r>
                      <w:r>
                        <w:fldChar w:fldCharType="separate"/>
                      </w:r>
                      <w:r>
                        <w:rPr>
                          <w:rFonts w:hint="eastAsia" w:ascii="仿宋" w:hAnsi="仿宋" w:cs="仿宋"/>
                          <w:bCs/>
                          <w:szCs w:val="28"/>
                        </w:rPr>
                        <w:t>二、绩效评价工作情况</w:t>
                      </w:r>
                      <w:r>
                        <w:tab/>
                      </w:r>
                      <w:r>
                        <w:fldChar w:fldCharType="begin"/>
                      </w:r>
                      <w:r>
                        <w:instrText xml:space="preserve"> PAGEREF _Toc8053 \h </w:instrText>
                      </w:r>
                      <w:r>
                        <w:fldChar w:fldCharType="separate"/>
                      </w:r>
                      <w:r>
                        <w:t>13</w:t>
                      </w:r>
                      <w:r>
                        <w:fldChar w:fldCharType="end"/>
                      </w:r>
                      <w:r>
                        <w:fldChar w:fldCharType="end"/>
                      </w:r>
                    </w:p>
                    <w:p>
                      <w:pPr>
                        <w:pStyle w:val="14"/>
                        <w:tabs>
                          <w:tab w:val="right" w:leader="dot" w:pos="9072"/>
                        </w:tabs>
                        <w:ind w:left="560" w:firstLine="560"/>
                        <w:rPr>
                          <w:rFonts w:hint="eastAsia" w:eastAsia="仿宋"/>
                          <w:lang w:eastAsia="zh-CN"/>
                        </w:rPr>
                      </w:pPr>
                      <w:r>
                        <w:fldChar w:fldCharType="begin"/>
                      </w:r>
                      <w:r>
                        <w:instrText xml:space="preserve"> HYPERLINK \l "_Toc386" </w:instrText>
                      </w:r>
                      <w:r>
                        <w:fldChar w:fldCharType="separate"/>
                      </w:r>
                      <w:r>
                        <w:rPr>
                          <w:rFonts w:hint="eastAsia" w:ascii="仿宋" w:hAnsi="仿宋" w:cs="仿宋"/>
                          <w:bCs/>
                          <w:szCs w:val="28"/>
                        </w:rPr>
                        <w:t>（一）绩效评价的</w:t>
                      </w:r>
                      <w:r>
                        <w:rPr>
                          <w:rFonts w:hint="eastAsia" w:ascii="仿宋" w:hAnsi="仿宋" w:cs="仿宋"/>
                          <w:bCs/>
                          <w:szCs w:val="28"/>
                          <w:lang w:eastAsia="zh-CN"/>
                        </w:rPr>
                        <w:t>目的</w:t>
                      </w:r>
                      <w:r>
                        <w:tab/>
                      </w:r>
                      <w:r>
                        <w:fldChar w:fldCharType="begin"/>
                      </w:r>
                      <w:r>
                        <w:instrText xml:space="preserve"> PAGEREF _Toc386 \h </w:instrText>
                      </w:r>
                      <w:r>
                        <w:fldChar w:fldCharType="separate"/>
                      </w:r>
                      <w:r>
                        <w:t>13</w:t>
                      </w:r>
                      <w:r>
                        <w:fldChar w:fldCharType="end"/>
                      </w:r>
                      <w:r>
                        <w:fldChar w:fldCharType="end"/>
                      </w:r>
                    </w:p>
                    <w:p>
                      <w:pPr>
                        <w:pStyle w:val="14"/>
                        <w:tabs>
                          <w:tab w:val="right" w:leader="dot" w:pos="9072"/>
                        </w:tabs>
                        <w:ind w:left="560" w:firstLine="560"/>
                        <w:rPr>
                          <w:rFonts w:hint="eastAsia" w:eastAsia="仿宋"/>
                          <w:lang w:eastAsia="zh-CN"/>
                        </w:rPr>
                      </w:pPr>
                      <w:r>
                        <w:fldChar w:fldCharType="begin"/>
                      </w:r>
                      <w:r>
                        <w:instrText xml:space="preserve"> HYPERLINK \l "_Toc7954" </w:instrText>
                      </w:r>
                      <w:r>
                        <w:fldChar w:fldCharType="separate"/>
                      </w:r>
                      <w:r>
                        <w:rPr>
                          <w:rFonts w:hint="eastAsia" w:ascii="仿宋" w:hAnsi="仿宋" w:cs="仿宋"/>
                          <w:bCs/>
                          <w:szCs w:val="28"/>
                        </w:rPr>
                        <w:t>（二）绩效评价原则</w:t>
                      </w:r>
                      <w:r>
                        <w:tab/>
                      </w:r>
                      <w:r>
                        <w:fldChar w:fldCharType="begin"/>
                      </w:r>
                      <w:r>
                        <w:instrText xml:space="preserve"> PAGEREF _Toc7954 \h </w:instrText>
                      </w:r>
                      <w:r>
                        <w:fldChar w:fldCharType="separate"/>
                      </w:r>
                      <w:r>
                        <w:t>14</w:t>
                      </w:r>
                      <w:r>
                        <w:fldChar w:fldCharType="end"/>
                      </w:r>
                      <w:r>
                        <w:fldChar w:fldCharType="end"/>
                      </w:r>
                    </w:p>
                    <w:p>
                      <w:pPr>
                        <w:pStyle w:val="14"/>
                        <w:tabs>
                          <w:tab w:val="right" w:leader="dot" w:pos="9072"/>
                        </w:tabs>
                        <w:ind w:left="560" w:firstLine="560"/>
                        <w:rPr>
                          <w:rFonts w:hint="eastAsia" w:eastAsia="仿宋"/>
                          <w:lang w:eastAsia="zh-CN"/>
                        </w:rPr>
                      </w:pPr>
                      <w:r>
                        <w:fldChar w:fldCharType="begin"/>
                      </w:r>
                      <w:r>
                        <w:instrText xml:space="preserve"> HYPERLINK \l "_Toc5289" </w:instrText>
                      </w:r>
                      <w:r>
                        <w:fldChar w:fldCharType="separate"/>
                      </w:r>
                      <w:r>
                        <w:rPr>
                          <w:rFonts w:hint="eastAsia" w:ascii="仿宋" w:hAnsi="仿宋" w:cs="仿宋"/>
                          <w:bCs/>
                          <w:szCs w:val="28"/>
                        </w:rPr>
                        <w:t>（三）绩效评价的方法</w:t>
                      </w:r>
                      <w:r>
                        <w:tab/>
                      </w:r>
                      <w:r>
                        <w:fldChar w:fldCharType="begin"/>
                      </w:r>
                      <w:r>
                        <w:instrText xml:space="preserve"> PAGEREF _Toc5289 \h </w:instrText>
                      </w:r>
                      <w:r>
                        <w:fldChar w:fldCharType="separate"/>
                      </w:r>
                      <w:r>
                        <w:t>14</w:t>
                      </w:r>
                      <w:r>
                        <w:fldChar w:fldCharType="end"/>
                      </w:r>
                      <w:r>
                        <w:fldChar w:fldCharType="end"/>
                      </w:r>
                    </w:p>
                    <w:p>
                      <w:pPr>
                        <w:pStyle w:val="14"/>
                        <w:tabs>
                          <w:tab w:val="right" w:leader="dot" w:pos="9072"/>
                        </w:tabs>
                        <w:ind w:left="560" w:firstLine="560"/>
                        <w:rPr>
                          <w:rFonts w:hint="eastAsia" w:eastAsia="仿宋"/>
                          <w:lang w:eastAsia="zh-CN"/>
                        </w:rPr>
                      </w:pPr>
                      <w:r>
                        <w:fldChar w:fldCharType="begin"/>
                      </w:r>
                      <w:r>
                        <w:instrText xml:space="preserve"> HYPERLINK \l "_Toc15545" </w:instrText>
                      </w:r>
                      <w:r>
                        <w:fldChar w:fldCharType="separate"/>
                      </w:r>
                      <w:r>
                        <w:rPr>
                          <w:rFonts w:hint="eastAsia" w:ascii="仿宋" w:hAnsi="仿宋" w:cs="仿宋"/>
                          <w:bCs/>
                          <w:szCs w:val="28"/>
                        </w:rPr>
                        <w:t>（四）绩效评价依据</w:t>
                      </w:r>
                      <w:r>
                        <w:tab/>
                      </w:r>
                      <w:r>
                        <w:fldChar w:fldCharType="begin"/>
                      </w:r>
                      <w:r>
                        <w:instrText xml:space="preserve"> PAGEREF _Toc15545 \h </w:instrText>
                      </w:r>
                      <w:r>
                        <w:fldChar w:fldCharType="separate"/>
                      </w:r>
                      <w:r>
                        <w:t>15</w:t>
                      </w:r>
                      <w:r>
                        <w:fldChar w:fldCharType="end"/>
                      </w:r>
                      <w:r>
                        <w:fldChar w:fldCharType="end"/>
                      </w:r>
                    </w:p>
                    <w:p>
                      <w:pPr>
                        <w:pStyle w:val="14"/>
                        <w:tabs>
                          <w:tab w:val="right" w:leader="dot" w:pos="9072"/>
                        </w:tabs>
                        <w:ind w:left="560" w:firstLine="560"/>
                        <w:rPr>
                          <w:rFonts w:hint="eastAsia" w:eastAsia="仿宋"/>
                          <w:lang w:eastAsia="zh-CN"/>
                        </w:rPr>
                      </w:pPr>
                      <w:r>
                        <w:fldChar w:fldCharType="begin"/>
                      </w:r>
                      <w:r>
                        <w:instrText xml:space="preserve"> HYPERLINK \l "_Toc3836" </w:instrText>
                      </w:r>
                      <w:r>
                        <w:fldChar w:fldCharType="separate"/>
                      </w:r>
                      <w:r>
                        <w:rPr>
                          <w:rFonts w:hint="eastAsia" w:ascii="仿宋" w:hAnsi="仿宋" w:cs="仿宋"/>
                          <w:bCs/>
                          <w:szCs w:val="28"/>
                        </w:rPr>
                        <w:t>（五）绩效评价指标体系</w:t>
                      </w:r>
                      <w:r>
                        <w:tab/>
                      </w:r>
                      <w:r>
                        <w:fldChar w:fldCharType="begin"/>
                      </w:r>
                      <w:r>
                        <w:instrText xml:space="preserve"> PAGEREF _Toc3836 \h </w:instrText>
                      </w:r>
                      <w:r>
                        <w:fldChar w:fldCharType="separate"/>
                      </w:r>
                      <w:r>
                        <w:t>16</w:t>
                      </w:r>
                      <w:r>
                        <w:fldChar w:fldCharType="end"/>
                      </w:r>
                      <w:r>
                        <w:fldChar w:fldCharType="end"/>
                      </w:r>
                    </w:p>
                    <w:p>
                      <w:pPr>
                        <w:pStyle w:val="14"/>
                        <w:tabs>
                          <w:tab w:val="right" w:leader="dot" w:pos="9072"/>
                        </w:tabs>
                        <w:ind w:left="560" w:firstLine="560"/>
                        <w:rPr>
                          <w:rFonts w:hint="default" w:eastAsia="仿宋"/>
                          <w:lang w:val="en-US" w:eastAsia="zh-CN"/>
                        </w:rPr>
                      </w:pPr>
                      <w:r>
                        <w:fldChar w:fldCharType="begin"/>
                      </w:r>
                      <w:r>
                        <w:instrText xml:space="preserve"> HYPERLINK \l "_Toc18957" </w:instrText>
                      </w:r>
                      <w:r>
                        <w:fldChar w:fldCharType="separate"/>
                      </w:r>
                      <w:r>
                        <w:rPr>
                          <w:rFonts w:hint="eastAsia" w:ascii="仿宋" w:hAnsi="仿宋" w:cs="仿宋"/>
                          <w:bCs/>
                          <w:szCs w:val="28"/>
                        </w:rPr>
                        <w:t>（六）绩效评价工作的组织实施过程</w:t>
                      </w:r>
                      <w:r>
                        <w:tab/>
                      </w:r>
                      <w:r>
                        <w:fldChar w:fldCharType="end"/>
                      </w:r>
                      <w:r>
                        <w:rPr>
                          <w:rFonts w:hint="eastAsia"/>
                          <w:lang w:val="en-US" w:eastAsia="zh-CN"/>
                        </w:rPr>
                        <w:t>17</w:t>
                      </w:r>
                    </w:p>
                    <w:p>
                      <w:pPr>
                        <w:pStyle w:val="12"/>
                        <w:tabs>
                          <w:tab w:val="right" w:leader="dot" w:pos="9072"/>
                        </w:tabs>
                        <w:ind w:firstLine="560"/>
                        <w:rPr>
                          <w:rFonts w:hint="default" w:eastAsia="仿宋"/>
                          <w:lang w:val="en-US" w:eastAsia="zh-CN"/>
                        </w:rPr>
                      </w:pPr>
                      <w:r>
                        <w:fldChar w:fldCharType="begin"/>
                      </w:r>
                      <w:r>
                        <w:instrText xml:space="preserve"> HYPERLINK \l "_Toc4033" </w:instrText>
                      </w:r>
                      <w:r>
                        <w:fldChar w:fldCharType="separate"/>
                      </w:r>
                      <w:r>
                        <w:rPr>
                          <w:rFonts w:hint="eastAsia" w:ascii="仿宋" w:hAnsi="仿宋" w:cs="仿宋"/>
                          <w:bCs/>
                          <w:szCs w:val="28"/>
                        </w:rPr>
                        <w:t>三、评价结论及绩效评价指标</w:t>
                      </w:r>
                      <w:r>
                        <w:rPr>
                          <w:rFonts w:hint="eastAsia" w:ascii="仿宋" w:hAnsi="仿宋" w:cs="仿宋"/>
                          <w:bCs/>
                          <w:szCs w:val="28"/>
                          <w:lang w:eastAsia="zh-CN"/>
                        </w:rPr>
                        <w:t>分析</w:t>
                      </w:r>
                      <w:r>
                        <w:tab/>
                      </w:r>
                      <w:r>
                        <w:fldChar w:fldCharType="end"/>
                      </w:r>
                      <w:r>
                        <w:rPr>
                          <w:rFonts w:hint="eastAsia"/>
                          <w:lang w:val="en-US" w:eastAsia="zh-CN"/>
                        </w:rPr>
                        <w:t>19</w:t>
                      </w:r>
                    </w:p>
                    <w:p>
                      <w:pPr>
                        <w:pStyle w:val="14"/>
                        <w:tabs>
                          <w:tab w:val="right" w:leader="dot" w:pos="9072"/>
                        </w:tabs>
                        <w:ind w:left="560" w:firstLine="560"/>
                        <w:rPr>
                          <w:rFonts w:hint="default" w:eastAsia="仿宋"/>
                          <w:lang w:val="en-US" w:eastAsia="zh-CN"/>
                        </w:rPr>
                      </w:pPr>
                      <w:r>
                        <w:fldChar w:fldCharType="begin"/>
                      </w:r>
                      <w:r>
                        <w:instrText xml:space="preserve"> HYPERLINK \l "_Toc29855" </w:instrText>
                      </w:r>
                      <w:r>
                        <w:fldChar w:fldCharType="separate"/>
                      </w:r>
                      <w:r>
                        <w:rPr>
                          <w:rFonts w:hint="eastAsia" w:ascii="仿宋" w:hAnsi="仿宋" w:cs="仿宋"/>
                          <w:bCs/>
                          <w:szCs w:val="28"/>
                        </w:rPr>
                        <w:t>（一）评价结论</w:t>
                      </w:r>
                      <w:r>
                        <w:tab/>
                      </w:r>
                      <w:r>
                        <w:fldChar w:fldCharType="end"/>
                      </w:r>
                      <w:r>
                        <w:rPr>
                          <w:rFonts w:hint="eastAsia"/>
                          <w:lang w:val="en-US" w:eastAsia="zh-CN"/>
                        </w:rPr>
                        <w:t>19</w:t>
                      </w:r>
                    </w:p>
                    <w:p>
                      <w:pPr>
                        <w:pStyle w:val="14"/>
                        <w:tabs>
                          <w:tab w:val="right" w:leader="dot" w:pos="9072"/>
                        </w:tabs>
                        <w:ind w:left="560" w:firstLine="560"/>
                        <w:rPr>
                          <w:rFonts w:hint="default" w:eastAsia="仿宋"/>
                          <w:lang w:val="en-US" w:eastAsia="zh-CN"/>
                        </w:rPr>
                      </w:pPr>
                      <w:r>
                        <w:fldChar w:fldCharType="begin"/>
                      </w:r>
                      <w:r>
                        <w:instrText xml:space="preserve"> HYPERLINK \l "_Toc5123" </w:instrText>
                      </w:r>
                      <w:r>
                        <w:fldChar w:fldCharType="separate"/>
                      </w:r>
                      <w:r>
                        <w:rPr>
                          <w:rFonts w:hint="eastAsia" w:ascii="仿宋" w:hAnsi="仿宋" w:cs="仿宋"/>
                          <w:bCs/>
                          <w:szCs w:val="28"/>
                        </w:rPr>
                        <w:t>（二）评价指标分析</w:t>
                      </w:r>
                      <w:r>
                        <w:tab/>
                      </w:r>
                      <w:r>
                        <w:fldChar w:fldCharType="end"/>
                      </w:r>
                      <w:r>
                        <w:rPr>
                          <w:rFonts w:hint="eastAsia"/>
                          <w:lang w:val="en-US" w:eastAsia="zh-CN"/>
                        </w:rPr>
                        <w:t>19</w:t>
                      </w:r>
                    </w:p>
                    <w:p>
                      <w:pPr>
                        <w:pStyle w:val="12"/>
                        <w:tabs>
                          <w:tab w:val="right" w:leader="dot" w:pos="9072"/>
                        </w:tabs>
                        <w:ind w:firstLine="560"/>
                        <w:rPr>
                          <w:rFonts w:hint="default" w:eastAsia="仿宋"/>
                          <w:lang w:val="en-US" w:eastAsia="zh-CN"/>
                        </w:rPr>
                      </w:pPr>
                      <w:r>
                        <w:fldChar w:fldCharType="begin"/>
                      </w:r>
                      <w:r>
                        <w:instrText xml:space="preserve"> HYPERLINK \l "_Toc15371" </w:instrText>
                      </w:r>
                      <w:r>
                        <w:fldChar w:fldCharType="separate"/>
                      </w:r>
                      <w:r>
                        <w:rPr>
                          <w:rFonts w:hint="eastAsia" w:ascii="仿宋" w:hAnsi="仿宋" w:cs="仿宋"/>
                          <w:bCs/>
                          <w:szCs w:val="28"/>
                        </w:rPr>
                        <w:t>四、 主要经验及做法</w:t>
                      </w:r>
                      <w:r>
                        <w:tab/>
                      </w:r>
                      <w:r>
                        <w:fldChar w:fldCharType="end"/>
                      </w:r>
                      <w:r>
                        <w:rPr>
                          <w:rFonts w:hint="eastAsia"/>
                          <w:lang w:val="en-US" w:eastAsia="zh-CN"/>
                        </w:rPr>
                        <w:t>29</w:t>
                      </w:r>
                    </w:p>
                    <w:p>
                      <w:pPr>
                        <w:pStyle w:val="12"/>
                        <w:tabs>
                          <w:tab w:val="right" w:leader="dot" w:pos="9072"/>
                        </w:tabs>
                        <w:ind w:firstLine="560"/>
                        <w:rPr>
                          <w:rFonts w:hint="default" w:eastAsia="仿宋"/>
                          <w:lang w:val="en-US" w:eastAsia="zh-CN"/>
                        </w:rPr>
                      </w:pPr>
                      <w:r>
                        <w:fldChar w:fldCharType="begin"/>
                      </w:r>
                      <w:r>
                        <w:instrText xml:space="preserve"> HYPERLINK \l "_Toc8389" </w:instrText>
                      </w:r>
                      <w:r>
                        <w:fldChar w:fldCharType="separate"/>
                      </w:r>
                      <w:r>
                        <w:rPr>
                          <w:rFonts w:hint="eastAsia" w:ascii="仿宋" w:hAnsi="仿宋" w:cs="仿宋"/>
                          <w:bCs/>
                          <w:szCs w:val="28"/>
                        </w:rPr>
                        <w:t>五、 存在的问题</w:t>
                      </w:r>
                      <w:r>
                        <w:tab/>
                      </w:r>
                      <w:r>
                        <w:fldChar w:fldCharType="end"/>
                      </w:r>
                      <w:r>
                        <w:rPr>
                          <w:rFonts w:hint="eastAsia"/>
                          <w:lang w:val="en-US" w:eastAsia="zh-CN"/>
                        </w:rPr>
                        <w:t>31</w:t>
                      </w:r>
                    </w:p>
                    <w:p>
                      <w:pPr>
                        <w:pStyle w:val="12"/>
                        <w:tabs>
                          <w:tab w:val="right" w:leader="dot" w:pos="9072"/>
                        </w:tabs>
                        <w:ind w:firstLine="560"/>
                        <w:rPr>
                          <w:rFonts w:hint="eastAsia" w:eastAsia="仿宋"/>
                          <w:lang w:val="en-US" w:eastAsia="zh-CN"/>
                        </w:rPr>
                      </w:pPr>
                      <w:r>
                        <w:fldChar w:fldCharType="begin"/>
                      </w:r>
                      <w:r>
                        <w:instrText xml:space="preserve"> HYPERLINK \l "_Toc19926" </w:instrText>
                      </w:r>
                      <w:r>
                        <w:fldChar w:fldCharType="separate"/>
                      </w:r>
                      <w:r>
                        <w:rPr>
                          <w:rFonts w:hint="eastAsia" w:ascii="仿宋" w:hAnsi="仿宋" w:cs="仿宋"/>
                          <w:szCs w:val="28"/>
                        </w:rPr>
                        <w:t>附件：</w:t>
                      </w:r>
                      <w:r>
                        <w:tab/>
                      </w:r>
                      <w:r>
                        <w:rPr>
                          <w:rFonts w:hint="eastAsia"/>
                          <w:lang w:val="en-US" w:eastAsia="zh-CN"/>
                        </w:rPr>
                        <w:t>3</w:t>
                      </w:r>
                      <w:r>
                        <w:fldChar w:fldCharType="end"/>
                      </w:r>
                      <w:r>
                        <w:rPr>
                          <w:rFonts w:hint="eastAsia"/>
                          <w:lang w:val="en-US" w:eastAsia="zh-CN"/>
                        </w:rPr>
                        <w:t>7</w:t>
                      </w:r>
                    </w:p>
                    <w:p>
                      <w:pPr>
                        <w:pStyle w:val="14"/>
                        <w:tabs>
                          <w:tab w:val="right" w:leader="dot" w:pos="9072"/>
                        </w:tabs>
                        <w:ind w:left="560" w:firstLine="560"/>
                        <w:rPr>
                          <w:rFonts w:hint="default" w:eastAsia="仿宋"/>
                          <w:lang w:val="en-US" w:eastAsia="zh-CN"/>
                        </w:rPr>
                      </w:pPr>
                    </w:p>
                    <w:p>
                      <w:pPr>
                        <w:tabs>
                          <w:tab w:val="right" w:leader="dot" w:pos="9072"/>
                        </w:tabs>
                        <w:ind w:firstLine="0" w:firstLineChars="0"/>
                        <w:jc w:val="center"/>
                        <w:rPr>
                          <w:rFonts w:hint="eastAsia" w:ascii="仿宋" w:hAnsi="仿宋" w:cs="仿宋"/>
                          <w:b/>
                          <w:bCs/>
                          <w:sz w:val="28"/>
                          <w:szCs w:val="28"/>
                        </w:rPr>
                      </w:pPr>
                      <w:r>
                        <w:rPr>
                          <w:rFonts w:hint="eastAsia" w:ascii="仿宋" w:hAnsi="仿宋" w:cs="仿宋"/>
                          <w:bCs/>
                          <w:szCs w:val="28"/>
                        </w:rPr>
                        <w:fldChar w:fldCharType="end"/>
                      </w:r>
                    </w:p>
                  </w:sdtContent>
                </w:sdt>
                <w:p>
                  <w:pPr>
                    <w:tabs>
                      <w:tab w:val="right" w:leader="dot" w:pos="9072"/>
                    </w:tabs>
                    <w:ind w:firstLine="0" w:firstLineChars="0"/>
                    <w:jc w:val="center"/>
                    <w:rPr>
                      <w:rFonts w:hint="eastAsia" w:ascii="仿宋" w:hAnsi="仿宋" w:cs="仿宋"/>
                      <w:b/>
                      <w:bCs/>
                      <w:sz w:val="28"/>
                      <w:szCs w:val="28"/>
                    </w:rPr>
                  </w:pPr>
                </w:p>
              </w:sdtContent>
            </w:sdt>
            <w:p>
              <w:pPr>
                <w:tabs>
                  <w:tab w:val="right" w:leader="dot" w:pos="9072"/>
                </w:tabs>
                <w:ind w:firstLine="0" w:firstLineChars="0"/>
                <w:jc w:val="center"/>
                <w:rPr>
                  <w:rFonts w:hint="eastAsia" w:ascii="仿宋" w:hAnsi="仿宋" w:cs="仿宋"/>
                  <w:b/>
                  <w:bCs/>
                  <w:sz w:val="28"/>
                  <w:szCs w:val="28"/>
                </w:rPr>
              </w:pPr>
            </w:p>
          </w:sdtContent>
        </w:sdt>
        <w:p>
          <w:pPr>
            <w:tabs>
              <w:tab w:val="right" w:leader="dot" w:pos="9072"/>
            </w:tabs>
            <w:ind w:firstLine="0" w:firstLineChars="0"/>
            <w:jc w:val="center"/>
            <w:rPr>
              <w:rFonts w:ascii="仿宋" w:hAnsi="仿宋" w:cs="仿宋"/>
              <w:b/>
              <w:bCs/>
              <w:szCs w:val="28"/>
            </w:rPr>
          </w:pPr>
        </w:p>
      </w:sdtContent>
    </w:sdt>
    <w:p>
      <w:pPr>
        <w:pStyle w:val="2"/>
        <w:ind w:firstLine="723"/>
        <w:jc w:val="center"/>
        <w:rPr>
          <w:sz w:val="36"/>
          <w:szCs w:val="36"/>
        </w:rPr>
        <w:sectPr>
          <w:headerReference r:id="rId11" w:type="default"/>
          <w:footerReference r:id="rId12" w:type="default"/>
          <w:pgSz w:w="11906" w:h="16838"/>
          <w:pgMar w:top="2098" w:right="1417" w:bottom="1984" w:left="1417"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bookmarkStart w:id="0" w:name="_Toc20844"/>
      <w:bookmarkStart w:id="1" w:name="_Toc5878"/>
    </w:p>
    <w:bookmarkEnd w:id="0"/>
    <w:bookmarkEnd w:id="1"/>
    <w:p>
      <w:pPr>
        <w:pStyle w:val="2"/>
        <w:ind w:firstLine="3050" w:firstLineChars="844"/>
        <w:rPr>
          <w:rFonts w:hint="eastAsia"/>
          <w:sz w:val="36"/>
          <w:szCs w:val="36"/>
        </w:rPr>
      </w:pPr>
      <w:bookmarkStart w:id="2" w:name="_Toc7749"/>
      <w:bookmarkStart w:id="3" w:name="_Toc2502"/>
    </w:p>
    <w:p>
      <w:pPr>
        <w:rPr>
          <w:rFonts w:hint="eastAsia"/>
          <w:sz w:val="36"/>
          <w:szCs w:val="36"/>
        </w:rPr>
      </w:pPr>
    </w:p>
    <w:p>
      <w:pPr>
        <w:rPr>
          <w:rFonts w:hint="eastAsia"/>
          <w:sz w:val="36"/>
          <w:szCs w:val="36"/>
        </w:rPr>
      </w:pPr>
    </w:p>
    <w:p>
      <w:pPr>
        <w:rPr>
          <w:rFonts w:hint="eastAsia"/>
          <w:sz w:val="36"/>
          <w:szCs w:val="36"/>
        </w:rPr>
      </w:pPr>
    </w:p>
    <w:p>
      <w:pPr>
        <w:rPr>
          <w:rFonts w:hint="eastAsia"/>
          <w:sz w:val="36"/>
          <w:szCs w:val="36"/>
        </w:rPr>
      </w:pPr>
    </w:p>
    <w:p>
      <w:pPr>
        <w:rPr>
          <w:rFonts w:hint="eastAsia"/>
          <w:sz w:val="36"/>
          <w:szCs w:val="36"/>
        </w:rPr>
      </w:pPr>
    </w:p>
    <w:p>
      <w:pPr>
        <w:rPr>
          <w:rFonts w:hint="eastAsia"/>
          <w:sz w:val="36"/>
          <w:szCs w:val="36"/>
        </w:rPr>
      </w:pPr>
    </w:p>
    <w:p>
      <w:pPr>
        <w:rPr>
          <w:rFonts w:hint="eastAsia"/>
          <w:sz w:val="36"/>
          <w:szCs w:val="36"/>
        </w:rPr>
      </w:pPr>
    </w:p>
    <w:p>
      <w:pPr>
        <w:rPr>
          <w:rFonts w:hint="eastAsia"/>
          <w:sz w:val="36"/>
          <w:szCs w:val="36"/>
        </w:rPr>
      </w:pPr>
    </w:p>
    <w:p>
      <w:pPr>
        <w:rPr>
          <w:rFonts w:hint="eastAsia"/>
          <w:sz w:val="36"/>
          <w:szCs w:val="36"/>
        </w:rPr>
      </w:pPr>
    </w:p>
    <w:p>
      <w:pPr>
        <w:rPr>
          <w:rFonts w:hint="eastAsia"/>
          <w:sz w:val="36"/>
          <w:szCs w:val="36"/>
        </w:rPr>
      </w:pPr>
    </w:p>
    <w:p>
      <w:pPr>
        <w:rPr>
          <w:rFonts w:hint="eastAsia"/>
          <w:sz w:val="36"/>
          <w:szCs w:val="36"/>
        </w:rPr>
      </w:pPr>
    </w:p>
    <w:p>
      <w:pPr>
        <w:rPr>
          <w:rFonts w:hint="eastAsia"/>
          <w:sz w:val="36"/>
          <w:szCs w:val="36"/>
        </w:rPr>
      </w:pPr>
    </w:p>
    <w:p>
      <w:pPr>
        <w:rPr>
          <w:rFonts w:hint="eastAsia"/>
          <w:sz w:val="36"/>
          <w:szCs w:val="36"/>
        </w:rPr>
        <w:sectPr>
          <w:footerReference r:id="rId13" w:type="default"/>
          <w:type w:val="continuous"/>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2"/>
        <w:ind w:firstLine="2530" w:firstLineChars="700"/>
        <w:rPr>
          <w:sz w:val="36"/>
          <w:szCs w:val="36"/>
        </w:rPr>
      </w:pPr>
      <w:r>
        <w:rPr>
          <w:rFonts w:hint="eastAsia"/>
          <w:sz w:val="36"/>
          <w:szCs w:val="36"/>
        </w:rPr>
        <w:t>绩效评价报告摘要</w:t>
      </w:r>
      <w:bookmarkEnd w:id="2"/>
      <w:bookmarkEnd w:id="3"/>
    </w:p>
    <w:p>
      <w:pPr>
        <w:spacing w:line="360" w:lineRule="auto"/>
        <w:ind w:firstLine="560"/>
        <w:rPr>
          <w:rFonts w:ascii="仿宋" w:hAnsi="仿宋" w:cs="仿宋"/>
          <w:szCs w:val="28"/>
        </w:rPr>
      </w:pPr>
      <w:r>
        <w:rPr>
          <w:rFonts w:hint="eastAsia" w:ascii="仿宋" w:hAnsi="仿宋" w:cs="仿宋"/>
          <w:szCs w:val="28"/>
        </w:rPr>
        <w:t>为规范和加强财政资金管理，提高资金使用效率，进一步发挥绩效评价对财政资金使用管理的导向和激励作用，根据财政部《关于推进预算绩效管理的指导意见</w:t>
      </w:r>
      <w:r>
        <w:rPr>
          <w:rFonts w:hint="eastAsia" w:ascii="仿宋" w:hAnsi="仿宋" w:cs="仿宋"/>
          <w:szCs w:val="28"/>
          <w:lang w:eastAsia="zh-CN"/>
        </w:rPr>
        <w:t>》《财</w:t>
      </w:r>
      <w:r>
        <w:rPr>
          <w:rFonts w:hint="eastAsia" w:ascii="仿宋" w:hAnsi="仿宋" w:cs="仿宋"/>
          <w:szCs w:val="28"/>
        </w:rPr>
        <w:t>政支出绩效评价管理暂行办法</w:t>
      </w:r>
      <w:r>
        <w:rPr>
          <w:rFonts w:hint="eastAsia" w:ascii="仿宋" w:hAnsi="仿宋" w:cs="仿宋"/>
          <w:szCs w:val="28"/>
          <w:lang w:eastAsia="zh-CN"/>
        </w:rPr>
        <w:t>》《</w:t>
      </w:r>
      <w:r>
        <w:rPr>
          <w:rFonts w:hint="eastAsia" w:ascii="仿宋" w:hAnsi="仿宋" w:cs="仿宋"/>
          <w:szCs w:val="28"/>
          <w:lang w:val="en-US" w:eastAsia="zh-CN"/>
        </w:rPr>
        <w:t>山</w:t>
      </w:r>
      <w:r>
        <w:rPr>
          <w:rFonts w:hint="eastAsia" w:ascii="仿宋" w:hAnsi="仿宋" w:cs="仿宋"/>
          <w:szCs w:val="28"/>
        </w:rPr>
        <w:t>西省预算绩效评价管理办法》及《运城市财政支出绩效评价管理办法》等文件的精神和相关要求，受平陆县财政局委托北京泛华国金会计师事务所（普通合伙）对</w:t>
      </w:r>
      <w:r>
        <w:rPr>
          <w:rFonts w:hint="eastAsia" w:ascii="仿宋" w:hAnsi="仿宋" w:cs="仿宋"/>
          <w:szCs w:val="28"/>
          <w:lang w:eastAsia="zh-CN"/>
        </w:rPr>
        <w:t>平陆县2022年基本公共卫生服务补助资金</w:t>
      </w:r>
      <w:r>
        <w:rPr>
          <w:rFonts w:hint="eastAsia" w:ascii="仿宋" w:hAnsi="仿宋" w:cs="仿宋"/>
          <w:szCs w:val="28"/>
        </w:rPr>
        <w:t>开展绩效评价工作。现将绩效评价情况及评价结果报告如下：</w:t>
      </w:r>
    </w:p>
    <w:p>
      <w:pPr>
        <w:numPr>
          <w:ilvl w:val="0"/>
          <w:numId w:val="1"/>
        </w:numPr>
        <w:spacing w:line="610" w:lineRule="exact"/>
        <w:ind w:firstLine="562"/>
        <w:rPr>
          <w:rFonts w:hint="eastAsia" w:ascii="仿宋" w:hAnsi="仿宋" w:cs="仿宋"/>
          <w:b/>
          <w:bCs/>
          <w:szCs w:val="28"/>
        </w:rPr>
      </w:pPr>
      <w:r>
        <w:rPr>
          <w:rFonts w:hint="eastAsia" w:ascii="仿宋" w:hAnsi="仿宋" w:cs="仿宋"/>
          <w:b/>
          <w:bCs/>
          <w:szCs w:val="28"/>
          <w:lang w:val="en-US" w:eastAsia="zh-CN"/>
        </w:rPr>
        <w:t>项目概况</w:t>
      </w:r>
    </w:p>
    <w:p>
      <w:pPr>
        <w:spacing w:line="360" w:lineRule="auto"/>
        <w:ind w:firstLine="560"/>
        <w:rPr>
          <w:rFonts w:hint="eastAsia" w:ascii="仿宋" w:hAnsi="仿宋" w:cs="仿宋"/>
          <w:szCs w:val="28"/>
        </w:rPr>
      </w:pPr>
      <w:r>
        <w:rPr>
          <w:rFonts w:hint="eastAsia" w:ascii="仿宋" w:hAnsi="仿宋" w:cs="仿宋"/>
          <w:szCs w:val="28"/>
        </w:rPr>
        <w:t>202</w:t>
      </w:r>
      <w:r>
        <w:rPr>
          <w:rFonts w:hint="eastAsia" w:ascii="仿宋" w:hAnsi="仿宋" w:cs="仿宋"/>
          <w:szCs w:val="28"/>
          <w:lang w:val="en-US" w:eastAsia="zh-CN"/>
        </w:rPr>
        <w:t>2</w:t>
      </w:r>
      <w:r>
        <w:rPr>
          <w:rFonts w:hint="eastAsia" w:ascii="仿宋" w:hAnsi="仿宋" w:cs="仿宋"/>
          <w:szCs w:val="28"/>
        </w:rPr>
        <w:t>年8月10日，为切实做好 202</w:t>
      </w:r>
      <w:r>
        <w:rPr>
          <w:rFonts w:hint="eastAsia" w:ascii="仿宋" w:hAnsi="仿宋" w:cs="仿宋"/>
          <w:szCs w:val="28"/>
          <w:lang w:val="en-US" w:eastAsia="zh-CN"/>
        </w:rPr>
        <w:t>2</w:t>
      </w:r>
      <w:r>
        <w:rPr>
          <w:rFonts w:hint="eastAsia" w:ascii="仿宋" w:hAnsi="仿宋" w:cs="仿宋"/>
          <w:szCs w:val="28"/>
        </w:rPr>
        <w:t xml:space="preserve"> 年山西省基本公共卫生服务项目工作，强化基层常态化疫情防控，持续扩大基本公共卫生服务覆盖面、优化服务内涵、提高服务质量，有效提升基本公共卫生服务均等化水平和城乡居民感受度。山西省卫生健康委员会山西省财政厅联合印发《关于切实做好 202</w:t>
      </w:r>
      <w:r>
        <w:rPr>
          <w:rFonts w:hint="eastAsia" w:ascii="仿宋" w:hAnsi="仿宋" w:cs="仿宋"/>
          <w:szCs w:val="28"/>
          <w:lang w:val="en-US" w:eastAsia="zh-CN"/>
        </w:rPr>
        <w:t>2</w:t>
      </w:r>
      <w:r>
        <w:rPr>
          <w:rFonts w:hint="eastAsia" w:ascii="仿宋" w:hAnsi="仿宋" w:cs="仿宋"/>
          <w:szCs w:val="28"/>
        </w:rPr>
        <w:t>年基本公共卫生服务项目工作的通知》（晋卫基层发〔202</w:t>
      </w:r>
      <w:r>
        <w:rPr>
          <w:rFonts w:hint="eastAsia" w:ascii="仿宋" w:hAnsi="仿宋" w:cs="仿宋"/>
          <w:szCs w:val="28"/>
          <w:lang w:val="en-US" w:eastAsia="zh-CN"/>
        </w:rPr>
        <w:t>2</w:t>
      </w:r>
      <w:r>
        <w:rPr>
          <w:rFonts w:hint="eastAsia" w:ascii="仿宋" w:hAnsi="仿宋" w:cs="仿宋"/>
          <w:szCs w:val="28"/>
        </w:rPr>
        <w:t>〕</w:t>
      </w:r>
      <w:r>
        <w:rPr>
          <w:rFonts w:hint="eastAsia" w:ascii="仿宋" w:hAnsi="仿宋" w:cs="仿宋"/>
          <w:szCs w:val="28"/>
          <w:lang w:val="en-US" w:eastAsia="zh-CN"/>
        </w:rPr>
        <w:t>4</w:t>
      </w:r>
      <w:r>
        <w:rPr>
          <w:rFonts w:hint="eastAsia" w:ascii="仿宋" w:hAnsi="仿宋" w:cs="仿宋"/>
          <w:szCs w:val="28"/>
        </w:rPr>
        <w:t>号）</w:t>
      </w:r>
      <w:r>
        <w:rPr>
          <w:rFonts w:hint="eastAsia" w:ascii="仿宋" w:hAnsi="仿宋" w:cs="仿宋"/>
          <w:szCs w:val="28"/>
          <w:lang w:val="en-US" w:eastAsia="zh-CN"/>
        </w:rPr>
        <w:t>，</w:t>
      </w:r>
      <w:r>
        <w:rPr>
          <w:rFonts w:hint="eastAsia" w:ascii="仿宋" w:hAnsi="仿宋" w:cs="仿宋"/>
          <w:szCs w:val="28"/>
        </w:rPr>
        <w:t>《通知》明确：山西省 117 个县（市、区）中，50 个比照西部政策县中央财政承担 80% 、省级财政承担 10% 、市县财政承担 10% ，67个其他县中央财政承担 60% 、省级财政承担20% 、市县财政承担 20%，市、县负担比例由各市确定。各地要及时根据基层医疗卫生机构医务人员参与疫情工作情况开展绩效评价，拨付相应经费，确保新增经费全部落实到位。</w:t>
      </w:r>
    </w:p>
    <w:p>
      <w:pPr>
        <w:spacing w:line="360" w:lineRule="auto"/>
        <w:ind w:firstLine="560"/>
        <w:rPr>
          <w:rFonts w:hint="eastAsia" w:ascii="仿宋" w:hAnsi="仿宋" w:eastAsia="仿宋" w:cs="仿宋"/>
          <w:szCs w:val="28"/>
          <w:lang w:val="en-US" w:eastAsia="zh-CN"/>
        </w:rPr>
      </w:pPr>
      <w:r>
        <w:rPr>
          <w:rFonts w:hint="eastAsia" w:ascii="仿宋" w:hAnsi="仿宋" w:cs="仿宋"/>
          <w:szCs w:val="28"/>
        </w:rPr>
        <w:t>为切实做好 202</w:t>
      </w:r>
      <w:r>
        <w:rPr>
          <w:rFonts w:hint="eastAsia" w:ascii="仿宋" w:hAnsi="仿宋" w:cs="仿宋"/>
          <w:szCs w:val="28"/>
          <w:lang w:val="en-US" w:eastAsia="zh-CN"/>
        </w:rPr>
        <w:t>2</w:t>
      </w:r>
      <w:r>
        <w:rPr>
          <w:rFonts w:hint="eastAsia" w:ascii="仿宋" w:hAnsi="仿宋" w:cs="仿宋"/>
          <w:szCs w:val="28"/>
        </w:rPr>
        <w:t>年</w:t>
      </w:r>
      <w:r>
        <w:rPr>
          <w:rFonts w:hint="eastAsia" w:ascii="仿宋" w:hAnsi="仿宋" w:cs="仿宋"/>
          <w:szCs w:val="28"/>
          <w:lang w:eastAsia="zh-CN"/>
        </w:rPr>
        <w:t>平陆县</w:t>
      </w:r>
      <w:r>
        <w:rPr>
          <w:rFonts w:hint="eastAsia" w:ascii="仿宋" w:hAnsi="仿宋" w:cs="仿宋"/>
          <w:szCs w:val="28"/>
        </w:rPr>
        <w:t>基本公共卫生服务项目工作，强化基层常态化疫情防控，持续扩大基本公共卫生服务覆盖面、优化服务内涵、提高服务质量，有效提升基本公共卫生服务均等化水平和城乡居民感受度，202</w:t>
      </w:r>
      <w:r>
        <w:rPr>
          <w:rFonts w:hint="eastAsia" w:ascii="仿宋" w:hAnsi="仿宋" w:cs="仿宋"/>
          <w:szCs w:val="28"/>
          <w:lang w:val="en-US" w:eastAsia="zh-CN"/>
        </w:rPr>
        <w:t>2年9月6日</w:t>
      </w:r>
      <w:r>
        <w:rPr>
          <w:rFonts w:hint="eastAsia" w:ascii="仿宋" w:hAnsi="仿宋" w:cs="仿宋"/>
          <w:szCs w:val="28"/>
        </w:rPr>
        <w:t>，</w:t>
      </w:r>
      <w:r>
        <w:rPr>
          <w:rFonts w:hint="eastAsia" w:ascii="仿宋" w:hAnsi="仿宋" w:cs="仿宋"/>
          <w:szCs w:val="28"/>
          <w:lang w:eastAsia="zh-CN"/>
        </w:rPr>
        <w:t>平陆县</w:t>
      </w:r>
      <w:r>
        <w:rPr>
          <w:rFonts w:hint="eastAsia" w:ascii="仿宋" w:hAnsi="仿宋" w:cs="仿宋"/>
          <w:szCs w:val="28"/>
        </w:rPr>
        <w:t>卫生健康和体育局联合</w:t>
      </w:r>
      <w:r>
        <w:rPr>
          <w:rFonts w:hint="eastAsia" w:ascii="仿宋" w:hAnsi="仿宋" w:cs="仿宋"/>
          <w:szCs w:val="28"/>
          <w:lang w:eastAsia="zh-CN"/>
        </w:rPr>
        <w:t>平陆县</w:t>
      </w:r>
      <w:r>
        <w:rPr>
          <w:rFonts w:hint="eastAsia" w:ascii="仿宋" w:hAnsi="仿宋" w:cs="仿宋"/>
          <w:szCs w:val="28"/>
        </w:rPr>
        <w:t>财政局印发《</w:t>
      </w:r>
      <w:r>
        <w:rPr>
          <w:rFonts w:hint="eastAsia" w:ascii="仿宋" w:hAnsi="仿宋" w:cs="仿宋"/>
          <w:szCs w:val="28"/>
          <w:lang w:eastAsia="zh-CN"/>
        </w:rPr>
        <w:t>关于做好</w:t>
      </w:r>
      <w:r>
        <w:rPr>
          <w:rFonts w:hint="eastAsia" w:ascii="仿宋" w:hAnsi="仿宋" w:cs="仿宋"/>
          <w:szCs w:val="28"/>
          <w:lang w:val="en-US" w:eastAsia="zh-CN"/>
        </w:rPr>
        <w:t>2022年基本公共卫生服务项目工作的通知</w:t>
      </w:r>
      <w:r>
        <w:rPr>
          <w:rFonts w:hint="eastAsia" w:ascii="仿宋" w:hAnsi="仿宋" w:cs="仿宋"/>
          <w:szCs w:val="28"/>
        </w:rPr>
        <w:t>》（</w:t>
      </w:r>
      <w:r>
        <w:rPr>
          <w:rFonts w:hint="eastAsia" w:ascii="仿宋" w:hAnsi="仿宋" w:cs="仿宋"/>
          <w:szCs w:val="28"/>
          <w:lang w:eastAsia="zh-CN"/>
        </w:rPr>
        <w:t>平</w:t>
      </w:r>
      <w:r>
        <w:rPr>
          <w:rFonts w:hint="eastAsia" w:ascii="仿宋" w:hAnsi="仿宋" w:cs="仿宋"/>
          <w:szCs w:val="28"/>
        </w:rPr>
        <w:t>卫</w:t>
      </w:r>
      <w:r>
        <w:rPr>
          <w:rFonts w:hint="eastAsia" w:ascii="仿宋" w:hAnsi="仿宋" w:cs="仿宋"/>
          <w:szCs w:val="28"/>
          <w:lang w:eastAsia="zh-CN"/>
        </w:rPr>
        <w:t>健字</w:t>
      </w:r>
      <w:r>
        <w:rPr>
          <w:rFonts w:hint="eastAsia" w:ascii="仿宋" w:hAnsi="仿宋" w:cs="仿宋"/>
          <w:szCs w:val="28"/>
        </w:rPr>
        <w:t>〔202</w:t>
      </w:r>
      <w:r>
        <w:rPr>
          <w:rFonts w:hint="eastAsia" w:ascii="仿宋" w:hAnsi="仿宋" w:cs="仿宋"/>
          <w:szCs w:val="28"/>
          <w:lang w:val="en-US" w:eastAsia="zh-CN"/>
        </w:rPr>
        <w:t>2</w:t>
      </w:r>
      <w:r>
        <w:rPr>
          <w:rFonts w:hint="eastAsia" w:ascii="仿宋" w:hAnsi="仿宋" w:cs="仿宋"/>
          <w:szCs w:val="28"/>
        </w:rPr>
        <w:t>〕</w:t>
      </w:r>
      <w:r>
        <w:rPr>
          <w:rFonts w:hint="eastAsia" w:ascii="仿宋" w:hAnsi="仿宋" w:cs="仿宋"/>
          <w:szCs w:val="28"/>
          <w:lang w:val="en-US" w:eastAsia="zh-CN"/>
        </w:rPr>
        <w:t>79</w:t>
      </w:r>
      <w:r>
        <w:rPr>
          <w:rFonts w:hint="eastAsia" w:ascii="仿宋" w:hAnsi="仿宋" w:cs="仿宋"/>
          <w:szCs w:val="28"/>
        </w:rPr>
        <w:t>号）文件，</w:t>
      </w:r>
      <w:r>
        <w:rPr>
          <w:rFonts w:hint="eastAsia" w:ascii="仿宋" w:hAnsi="仿宋" w:cs="仿宋"/>
          <w:szCs w:val="28"/>
          <w:lang w:eastAsia="zh-CN"/>
        </w:rPr>
        <w:t>文件明确了项目内容、项目经费补助标准和资金管理使用内容</w:t>
      </w:r>
      <w:r>
        <w:rPr>
          <w:rFonts w:hint="eastAsia" w:ascii="仿宋" w:hAnsi="仿宋" w:cs="仿宋"/>
          <w:szCs w:val="28"/>
        </w:rPr>
        <w:t>。</w:t>
      </w:r>
      <w:r>
        <w:rPr>
          <w:rFonts w:hint="eastAsia" w:ascii="仿宋" w:hAnsi="仿宋" w:cs="仿宋"/>
          <w:szCs w:val="28"/>
          <w:lang w:eastAsia="zh-CN"/>
        </w:rPr>
        <w:t>要求进一步加强项目绩效管理，持续做好项目宣传。</w:t>
      </w:r>
      <w:r>
        <w:rPr>
          <w:rFonts w:hint="eastAsia" w:ascii="仿宋" w:hAnsi="仿宋" w:cs="仿宋"/>
          <w:szCs w:val="28"/>
        </w:rPr>
        <w:t>202</w:t>
      </w:r>
      <w:r>
        <w:rPr>
          <w:rFonts w:hint="eastAsia" w:ascii="仿宋" w:hAnsi="仿宋" w:cs="仿宋"/>
          <w:szCs w:val="28"/>
          <w:lang w:val="en-US" w:eastAsia="zh-CN"/>
        </w:rPr>
        <w:t>2</w:t>
      </w:r>
      <w:r>
        <w:rPr>
          <w:rFonts w:hint="eastAsia" w:ascii="仿宋" w:hAnsi="仿宋" w:cs="仿宋"/>
          <w:szCs w:val="28"/>
        </w:rPr>
        <w:t>年</w:t>
      </w:r>
      <w:r>
        <w:rPr>
          <w:rFonts w:hint="eastAsia" w:ascii="仿宋" w:hAnsi="仿宋" w:cs="仿宋"/>
          <w:szCs w:val="28"/>
          <w:lang w:eastAsia="zh-CN"/>
        </w:rPr>
        <w:t>平陆</w:t>
      </w:r>
      <w:r>
        <w:rPr>
          <w:rFonts w:hint="eastAsia" w:ascii="仿宋" w:hAnsi="仿宋" w:cs="仿宋"/>
          <w:szCs w:val="28"/>
        </w:rPr>
        <w:t xml:space="preserve">县基本公共卫生服务项目预算资金为 </w:t>
      </w:r>
      <w:r>
        <w:rPr>
          <w:rFonts w:hint="eastAsia" w:ascii="仿宋" w:hAnsi="仿宋" w:cs="仿宋"/>
          <w:szCs w:val="28"/>
          <w:lang w:val="en-US" w:eastAsia="zh-CN"/>
        </w:rPr>
        <w:t xml:space="preserve">17,226,720.00 </w:t>
      </w:r>
      <w:r>
        <w:rPr>
          <w:rFonts w:hint="eastAsia" w:ascii="仿宋" w:hAnsi="仿宋" w:cs="仿宋"/>
          <w:szCs w:val="28"/>
        </w:rPr>
        <w:t>元，其中：中央财政预算资金13,781,376.00 元；省级财政预算资金1,722,672.00元；县级财政预算资金1,722,672.00 元。本次绩效评价金额为17,226,720.00 元</w:t>
      </w:r>
      <w:r>
        <w:rPr>
          <w:rFonts w:hint="eastAsia" w:ascii="仿宋" w:hAnsi="仿宋" w:eastAsia="仿宋" w:cs="仿宋"/>
          <w:spacing w:val="-5"/>
          <w:sz w:val="28"/>
          <w:szCs w:val="28"/>
        </w:rPr>
        <w:t>。</w:t>
      </w:r>
    </w:p>
    <w:p>
      <w:pPr>
        <w:spacing w:line="600" w:lineRule="exact"/>
        <w:ind w:firstLine="280" w:firstLineChars="100"/>
        <w:rPr>
          <w:rFonts w:ascii="方正仿宋_GB2312" w:hAnsi="方正仿宋_GB2312" w:eastAsia="方正仿宋_GB2312" w:cs="方正仿宋_GB2312"/>
          <w:b/>
          <w:color w:val="000000"/>
          <w:szCs w:val="28"/>
          <w:highlight w:val="none"/>
        </w:rPr>
      </w:pPr>
      <w:r>
        <w:rPr>
          <w:rFonts w:hint="eastAsia" w:ascii="方正仿宋_GB2312" w:hAnsi="方正仿宋_GB2312" w:eastAsia="方正仿宋_GB2312" w:cs="方正仿宋_GB2312"/>
          <w:bCs/>
          <w:color w:val="000000"/>
          <w:szCs w:val="28"/>
          <w:highlight w:val="none"/>
        </w:rPr>
        <w:t>二、</w:t>
      </w:r>
      <w:r>
        <w:rPr>
          <w:rFonts w:hint="eastAsia" w:ascii="方正仿宋_GB2312" w:hAnsi="方正仿宋_GB2312" w:eastAsia="方正仿宋_GB2312" w:cs="方正仿宋_GB2312"/>
          <w:b/>
          <w:color w:val="000000"/>
          <w:szCs w:val="28"/>
          <w:highlight w:val="none"/>
        </w:rPr>
        <w:t>评价结论</w:t>
      </w:r>
    </w:p>
    <w:p>
      <w:pPr>
        <w:spacing w:line="600" w:lineRule="exact"/>
        <w:ind w:firstLine="560"/>
        <w:rPr>
          <w:rFonts w:ascii="仿宋" w:hAnsi="仿宋" w:cs="仿宋"/>
          <w:szCs w:val="28"/>
          <w:highlight w:val="none"/>
        </w:rPr>
      </w:pPr>
      <w:r>
        <w:rPr>
          <w:rFonts w:hint="eastAsia" w:ascii="仿宋" w:hAnsi="仿宋" w:cs="仿宋"/>
          <w:szCs w:val="28"/>
          <w:highlight w:val="none"/>
        </w:rPr>
        <w:t>经评价，</w:t>
      </w:r>
      <w:r>
        <w:rPr>
          <w:rFonts w:hint="eastAsia" w:ascii="仿宋" w:hAnsi="仿宋" w:cs="仿宋"/>
          <w:szCs w:val="28"/>
          <w:highlight w:val="none"/>
          <w:lang w:eastAsia="zh-CN"/>
        </w:rPr>
        <w:t>平陆县2022年基本公共卫生服务补助资金</w:t>
      </w:r>
      <w:r>
        <w:rPr>
          <w:rFonts w:hint="eastAsia" w:ascii="仿宋" w:hAnsi="仿宋" w:cs="仿宋"/>
          <w:szCs w:val="28"/>
          <w:highlight w:val="none"/>
        </w:rPr>
        <w:t>综合评价得分</w:t>
      </w:r>
      <w:r>
        <w:rPr>
          <w:rFonts w:hint="eastAsia" w:ascii="仿宋" w:hAnsi="仿宋" w:cs="仿宋"/>
          <w:szCs w:val="28"/>
          <w:highlight w:val="none"/>
          <w:lang w:val="en-US" w:eastAsia="zh-CN"/>
        </w:rPr>
        <w:t>86</w:t>
      </w:r>
      <w:r>
        <w:rPr>
          <w:rFonts w:hint="eastAsia" w:ascii="仿宋" w:hAnsi="仿宋" w:cs="仿宋"/>
          <w:szCs w:val="28"/>
          <w:highlight w:val="none"/>
          <w:lang w:eastAsia="zh-CN"/>
        </w:rPr>
        <w:t>分</w:t>
      </w:r>
      <w:r>
        <w:rPr>
          <w:rFonts w:hint="eastAsia" w:ascii="仿宋" w:hAnsi="仿宋" w:cs="仿宋"/>
          <w:szCs w:val="28"/>
          <w:highlight w:val="none"/>
        </w:rPr>
        <w:t>，绩效评价等级为“</w:t>
      </w:r>
      <w:r>
        <w:rPr>
          <w:rFonts w:hint="eastAsia" w:ascii="仿宋" w:hAnsi="仿宋" w:cs="仿宋"/>
          <w:szCs w:val="28"/>
          <w:highlight w:val="none"/>
          <w:lang w:eastAsia="zh-CN"/>
        </w:rPr>
        <w:t>良</w:t>
      </w:r>
      <w:r>
        <w:rPr>
          <w:rFonts w:hint="eastAsia" w:ascii="仿宋" w:hAnsi="仿宋" w:cs="仿宋"/>
          <w:szCs w:val="28"/>
          <w:highlight w:val="none"/>
        </w:rPr>
        <w:t>”。各项指标得分情况如下表：</w:t>
      </w:r>
    </w:p>
    <w:tbl>
      <w:tblPr>
        <w:tblStyle w:val="17"/>
        <w:tblW w:w="90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4"/>
        <w:gridCol w:w="2274"/>
        <w:gridCol w:w="2275"/>
        <w:gridCol w:w="2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blHeader/>
        </w:trPr>
        <w:tc>
          <w:tcPr>
            <w:tcW w:w="2274" w:type="dxa"/>
            <w:vAlign w:val="top"/>
          </w:tcPr>
          <w:p>
            <w:pPr>
              <w:spacing w:line="600" w:lineRule="exact"/>
              <w:ind w:firstLine="0" w:firstLineChars="0"/>
              <w:jc w:val="center"/>
              <w:rPr>
                <w:rFonts w:ascii="仿宋" w:hAnsi="仿宋" w:cs="仿宋"/>
                <w:szCs w:val="28"/>
                <w:highlight w:val="none"/>
              </w:rPr>
            </w:pPr>
            <w:r>
              <w:rPr>
                <w:rFonts w:hint="eastAsia" w:ascii="仿宋" w:hAnsi="仿宋" w:cs="仿宋"/>
                <w:szCs w:val="28"/>
                <w:highlight w:val="none"/>
              </w:rPr>
              <w:t>一级指标</w:t>
            </w:r>
          </w:p>
        </w:tc>
        <w:tc>
          <w:tcPr>
            <w:tcW w:w="2274" w:type="dxa"/>
            <w:vAlign w:val="top"/>
          </w:tcPr>
          <w:p>
            <w:pPr>
              <w:spacing w:line="600" w:lineRule="exact"/>
              <w:ind w:firstLine="0" w:firstLineChars="0"/>
              <w:jc w:val="center"/>
              <w:rPr>
                <w:rFonts w:ascii="仿宋" w:hAnsi="仿宋" w:cs="仿宋"/>
                <w:szCs w:val="28"/>
                <w:highlight w:val="none"/>
              </w:rPr>
            </w:pPr>
            <w:r>
              <w:rPr>
                <w:rFonts w:hint="eastAsia" w:ascii="仿宋" w:hAnsi="仿宋" w:cs="仿宋"/>
                <w:szCs w:val="28"/>
                <w:highlight w:val="none"/>
              </w:rPr>
              <w:t>分值</w:t>
            </w:r>
          </w:p>
        </w:tc>
        <w:tc>
          <w:tcPr>
            <w:tcW w:w="2275" w:type="dxa"/>
            <w:vAlign w:val="top"/>
          </w:tcPr>
          <w:p>
            <w:pPr>
              <w:spacing w:line="600" w:lineRule="exact"/>
              <w:ind w:firstLine="0" w:firstLineChars="0"/>
              <w:jc w:val="center"/>
              <w:rPr>
                <w:rFonts w:ascii="仿宋" w:hAnsi="仿宋" w:cs="仿宋"/>
                <w:szCs w:val="28"/>
                <w:highlight w:val="none"/>
              </w:rPr>
            </w:pPr>
            <w:r>
              <w:rPr>
                <w:rFonts w:hint="eastAsia" w:ascii="仿宋" w:hAnsi="仿宋" w:cs="仿宋"/>
                <w:szCs w:val="28"/>
                <w:highlight w:val="none"/>
              </w:rPr>
              <w:t>得分</w:t>
            </w:r>
          </w:p>
        </w:tc>
        <w:tc>
          <w:tcPr>
            <w:tcW w:w="2275" w:type="dxa"/>
            <w:vAlign w:val="top"/>
          </w:tcPr>
          <w:p>
            <w:pPr>
              <w:spacing w:line="600" w:lineRule="exact"/>
              <w:ind w:firstLine="0" w:firstLineChars="0"/>
              <w:jc w:val="center"/>
              <w:rPr>
                <w:rFonts w:ascii="仿宋" w:hAnsi="仿宋" w:cs="仿宋"/>
                <w:szCs w:val="28"/>
                <w:highlight w:val="none"/>
              </w:rPr>
            </w:pPr>
            <w:r>
              <w:rPr>
                <w:rFonts w:hint="eastAsia" w:ascii="仿宋" w:hAnsi="仿宋" w:cs="仿宋"/>
                <w:szCs w:val="28"/>
                <w:highlight w:val="none"/>
              </w:rPr>
              <w:t>得分率%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2274" w:type="dxa"/>
          </w:tcPr>
          <w:p>
            <w:pPr>
              <w:spacing w:line="600" w:lineRule="exact"/>
              <w:ind w:firstLine="0" w:firstLineChars="0"/>
              <w:jc w:val="center"/>
              <w:rPr>
                <w:rFonts w:hint="eastAsia" w:ascii="仿宋" w:hAnsi="仿宋" w:eastAsia="仿宋" w:cs="仿宋"/>
                <w:szCs w:val="28"/>
                <w:highlight w:val="none"/>
                <w:lang w:eastAsia="zh-CN"/>
              </w:rPr>
            </w:pPr>
            <w:r>
              <w:rPr>
                <w:rFonts w:hint="eastAsia" w:ascii="仿宋" w:hAnsi="仿宋" w:cs="仿宋"/>
                <w:szCs w:val="28"/>
                <w:highlight w:val="none"/>
                <w:lang w:val="en-US" w:eastAsia="zh-CN"/>
              </w:rPr>
              <w:t>投入</w:t>
            </w:r>
          </w:p>
        </w:tc>
        <w:tc>
          <w:tcPr>
            <w:tcW w:w="2274" w:type="dxa"/>
          </w:tcPr>
          <w:p>
            <w:pPr>
              <w:spacing w:line="600" w:lineRule="exact"/>
              <w:ind w:firstLine="0" w:firstLineChars="0"/>
              <w:jc w:val="center"/>
              <w:rPr>
                <w:rFonts w:hint="default" w:ascii="仿宋" w:hAnsi="仿宋" w:eastAsia="仿宋" w:cs="仿宋"/>
                <w:szCs w:val="28"/>
                <w:highlight w:val="none"/>
                <w:lang w:val="en-US" w:eastAsia="zh-CN"/>
              </w:rPr>
            </w:pPr>
            <w:r>
              <w:rPr>
                <w:rFonts w:hint="eastAsia" w:ascii="仿宋" w:hAnsi="仿宋" w:cs="仿宋"/>
                <w:szCs w:val="28"/>
                <w:highlight w:val="none"/>
                <w:lang w:val="en-US" w:eastAsia="zh-CN"/>
              </w:rPr>
              <w:t>15</w:t>
            </w:r>
          </w:p>
        </w:tc>
        <w:tc>
          <w:tcPr>
            <w:tcW w:w="2275" w:type="dxa"/>
          </w:tcPr>
          <w:p>
            <w:pPr>
              <w:spacing w:line="600" w:lineRule="exact"/>
              <w:ind w:firstLine="0" w:firstLineChars="0"/>
              <w:jc w:val="center"/>
              <w:rPr>
                <w:rFonts w:hint="default" w:ascii="仿宋" w:hAnsi="仿宋" w:cs="仿宋"/>
                <w:szCs w:val="28"/>
                <w:highlight w:val="none"/>
                <w:lang w:val="en-US"/>
              </w:rPr>
            </w:pPr>
            <w:r>
              <w:rPr>
                <w:rFonts w:hint="eastAsia" w:ascii="仿宋" w:hAnsi="仿宋" w:cs="仿宋"/>
                <w:szCs w:val="28"/>
                <w:highlight w:val="none"/>
                <w:lang w:val="en-US" w:eastAsia="zh-CN"/>
              </w:rPr>
              <w:t>12</w:t>
            </w:r>
          </w:p>
        </w:tc>
        <w:tc>
          <w:tcPr>
            <w:tcW w:w="2275" w:type="dxa"/>
          </w:tcPr>
          <w:p>
            <w:pPr>
              <w:spacing w:line="600" w:lineRule="exact"/>
              <w:ind w:firstLine="0" w:firstLineChars="0"/>
              <w:jc w:val="center"/>
              <w:rPr>
                <w:rFonts w:hint="default" w:ascii="仿宋" w:hAnsi="仿宋" w:cs="仿宋"/>
                <w:szCs w:val="28"/>
                <w:highlight w:val="none"/>
                <w:lang w:val="en-US"/>
              </w:rPr>
            </w:pPr>
            <w:r>
              <w:rPr>
                <w:rFonts w:hint="eastAsia" w:ascii="仿宋" w:hAnsi="仿宋" w:cs="仿宋"/>
                <w:szCs w:val="28"/>
                <w:highlight w:val="none"/>
                <w:lang w:val="en-US" w:eastAsia="zh-CN"/>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2274" w:type="dxa"/>
          </w:tcPr>
          <w:p>
            <w:pPr>
              <w:spacing w:line="600" w:lineRule="exact"/>
              <w:ind w:firstLine="0" w:firstLineChars="0"/>
              <w:jc w:val="center"/>
              <w:rPr>
                <w:rFonts w:hint="eastAsia" w:ascii="仿宋" w:hAnsi="仿宋" w:eastAsia="仿宋" w:cs="仿宋"/>
                <w:szCs w:val="28"/>
                <w:highlight w:val="none"/>
                <w:lang w:eastAsia="zh-CN"/>
              </w:rPr>
            </w:pPr>
            <w:r>
              <w:rPr>
                <w:rFonts w:hint="eastAsia" w:ascii="仿宋" w:hAnsi="仿宋" w:cs="仿宋"/>
                <w:szCs w:val="28"/>
                <w:highlight w:val="none"/>
                <w:lang w:val="en-US" w:eastAsia="zh-CN"/>
              </w:rPr>
              <w:t>过程</w:t>
            </w:r>
          </w:p>
        </w:tc>
        <w:tc>
          <w:tcPr>
            <w:tcW w:w="2274" w:type="dxa"/>
          </w:tcPr>
          <w:p>
            <w:pPr>
              <w:spacing w:line="600" w:lineRule="exact"/>
              <w:ind w:firstLine="0" w:firstLineChars="0"/>
              <w:jc w:val="center"/>
              <w:rPr>
                <w:rFonts w:hint="default" w:ascii="仿宋" w:hAnsi="仿宋" w:eastAsia="仿宋" w:cs="仿宋"/>
                <w:szCs w:val="28"/>
                <w:highlight w:val="none"/>
                <w:lang w:val="en-US" w:eastAsia="zh-CN"/>
              </w:rPr>
            </w:pPr>
            <w:r>
              <w:rPr>
                <w:rFonts w:hint="eastAsia" w:ascii="仿宋" w:hAnsi="仿宋" w:cs="仿宋"/>
                <w:szCs w:val="28"/>
                <w:highlight w:val="none"/>
                <w:lang w:val="en-US" w:eastAsia="zh-CN"/>
              </w:rPr>
              <w:t>20</w:t>
            </w:r>
          </w:p>
        </w:tc>
        <w:tc>
          <w:tcPr>
            <w:tcW w:w="2275" w:type="dxa"/>
          </w:tcPr>
          <w:p>
            <w:pPr>
              <w:spacing w:line="600" w:lineRule="exact"/>
              <w:ind w:firstLine="0" w:firstLineChars="0"/>
              <w:jc w:val="center"/>
              <w:rPr>
                <w:rFonts w:hint="default" w:ascii="仿宋" w:hAnsi="仿宋" w:cs="仿宋"/>
                <w:szCs w:val="28"/>
                <w:highlight w:val="none"/>
                <w:lang w:val="en-US"/>
              </w:rPr>
            </w:pPr>
            <w:r>
              <w:rPr>
                <w:rFonts w:hint="eastAsia" w:ascii="仿宋" w:hAnsi="仿宋" w:cs="仿宋"/>
                <w:szCs w:val="28"/>
                <w:highlight w:val="none"/>
                <w:lang w:val="en-US" w:eastAsia="zh-CN"/>
              </w:rPr>
              <w:t>15</w:t>
            </w:r>
          </w:p>
        </w:tc>
        <w:tc>
          <w:tcPr>
            <w:tcW w:w="2275" w:type="dxa"/>
          </w:tcPr>
          <w:p>
            <w:pPr>
              <w:spacing w:line="600" w:lineRule="exact"/>
              <w:ind w:firstLine="0" w:firstLineChars="0"/>
              <w:jc w:val="center"/>
              <w:rPr>
                <w:rFonts w:hint="default" w:ascii="仿宋" w:hAnsi="仿宋" w:cs="仿宋"/>
                <w:szCs w:val="28"/>
                <w:highlight w:val="none"/>
                <w:lang w:val="en-US"/>
              </w:rPr>
            </w:pPr>
            <w:r>
              <w:rPr>
                <w:rFonts w:hint="eastAsia" w:ascii="仿宋" w:hAnsi="仿宋" w:cs="仿宋"/>
                <w:szCs w:val="28"/>
                <w:highlight w:val="none"/>
                <w:lang w:val="en-US" w:eastAsia="zh-CN"/>
              </w:rPr>
              <w:t>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2274" w:type="dxa"/>
          </w:tcPr>
          <w:p>
            <w:pPr>
              <w:spacing w:line="600" w:lineRule="exact"/>
              <w:ind w:firstLine="0" w:firstLineChars="0"/>
              <w:jc w:val="center"/>
              <w:rPr>
                <w:rFonts w:hint="eastAsia" w:ascii="仿宋" w:hAnsi="仿宋" w:eastAsia="仿宋" w:cs="仿宋"/>
                <w:szCs w:val="28"/>
                <w:highlight w:val="none"/>
                <w:lang w:eastAsia="zh-CN"/>
              </w:rPr>
            </w:pPr>
            <w:r>
              <w:rPr>
                <w:rFonts w:hint="eastAsia" w:ascii="仿宋" w:hAnsi="仿宋" w:cs="仿宋"/>
                <w:szCs w:val="28"/>
                <w:highlight w:val="none"/>
                <w:lang w:val="en-US" w:eastAsia="zh-CN"/>
              </w:rPr>
              <w:t>产出</w:t>
            </w:r>
          </w:p>
        </w:tc>
        <w:tc>
          <w:tcPr>
            <w:tcW w:w="2274" w:type="dxa"/>
          </w:tcPr>
          <w:p>
            <w:pPr>
              <w:spacing w:line="600" w:lineRule="exact"/>
              <w:ind w:firstLine="0" w:firstLineChars="0"/>
              <w:jc w:val="center"/>
              <w:rPr>
                <w:rFonts w:hint="default" w:ascii="仿宋" w:hAnsi="仿宋" w:eastAsia="仿宋" w:cs="仿宋"/>
                <w:szCs w:val="28"/>
                <w:highlight w:val="none"/>
                <w:lang w:val="en-US" w:eastAsia="zh-CN"/>
              </w:rPr>
            </w:pPr>
            <w:r>
              <w:rPr>
                <w:rFonts w:hint="eastAsia" w:ascii="仿宋" w:hAnsi="仿宋" w:cs="仿宋"/>
                <w:szCs w:val="28"/>
                <w:highlight w:val="none"/>
                <w:lang w:val="en-US" w:eastAsia="zh-CN"/>
              </w:rPr>
              <w:t>30</w:t>
            </w:r>
          </w:p>
        </w:tc>
        <w:tc>
          <w:tcPr>
            <w:tcW w:w="2275" w:type="dxa"/>
          </w:tcPr>
          <w:p>
            <w:pPr>
              <w:spacing w:line="600" w:lineRule="exact"/>
              <w:ind w:firstLine="0" w:firstLineChars="0"/>
              <w:jc w:val="center"/>
              <w:rPr>
                <w:rFonts w:hint="default" w:ascii="仿宋" w:hAnsi="仿宋" w:cs="仿宋"/>
                <w:szCs w:val="28"/>
                <w:highlight w:val="none"/>
                <w:lang w:val="en-US"/>
              </w:rPr>
            </w:pPr>
            <w:r>
              <w:rPr>
                <w:rFonts w:hint="eastAsia" w:ascii="仿宋" w:hAnsi="仿宋" w:cs="仿宋"/>
                <w:szCs w:val="28"/>
                <w:highlight w:val="none"/>
                <w:lang w:val="en-US" w:eastAsia="zh-CN"/>
              </w:rPr>
              <w:t>26</w:t>
            </w:r>
          </w:p>
        </w:tc>
        <w:tc>
          <w:tcPr>
            <w:tcW w:w="2275" w:type="dxa"/>
          </w:tcPr>
          <w:p>
            <w:pPr>
              <w:spacing w:line="600" w:lineRule="exact"/>
              <w:ind w:firstLine="0" w:firstLineChars="0"/>
              <w:jc w:val="center"/>
              <w:rPr>
                <w:rFonts w:hint="default" w:ascii="仿宋" w:hAnsi="仿宋" w:cs="仿宋"/>
                <w:szCs w:val="28"/>
                <w:highlight w:val="none"/>
                <w:lang w:val="en-US"/>
              </w:rPr>
            </w:pPr>
            <w:r>
              <w:rPr>
                <w:rFonts w:hint="eastAsia" w:ascii="仿宋" w:hAnsi="仿宋" w:cs="仿宋"/>
                <w:szCs w:val="28"/>
                <w:highlight w:val="none"/>
                <w:lang w:val="en-US" w:eastAsia="zh-CN"/>
              </w:rPr>
              <w:t>86.67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2274" w:type="dxa"/>
          </w:tcPr>
          <w:p>
            <w:pPr>
              <w:spacing w:line="600" w:lineRule="exact"/>
              <w:ind w:firstLine="0" w:firstLineChars="0"/>
              <w:jc w:val="center"/>
              <w:rPr>
                <w:rFonts w:hint="eastAsia" w:ascii="仿宋" w:hAnsi="仿宋" w:eastAsia="仿宋" w:cs="仿宋"/>
                <w:szCs w:val="28"/>
                <w:highlight w:val="none"/>
                <w:lang w:eastAsia="zh-CN"/>
              </w:rPr>
            </w:pPr>
            <w:r>
              <w:rPr>
                <w:rFonts w:hint="eastAsia" w:ascii="仿宋" w:hAnsi="仿宋" w:cs="仿宋"/>
                <w:szCs w:val="28"/>
                <w:highlight w:val="none"/>
                <w:lang w:val="en-US" w:eastAsia="zh-CN"/>
              </w:rPr>
              <w:t>效益</w:t>
            </w:r>
          </w:p>
        </w:tc>
        <w:tc>
          <w:tcPr>
            <w:tcW w:w="2274" w:type="dxa"/>
          </w:tcPr>
          <w:p>
            <w:pPr>
              <w:spacing w:line="600" w:lineRule="exact"/>
              <w:ind w:firstLine="0" w:firstLineChars="0"/>
              <w:jc w:val="center"/>
              <w:rPr>
                <w:rFonts w:hint="default" w:ascii="仿宋" w:hAnsi="仿宋" w:eastAsia="仿宋" w:cs="仿宋"/>
                <w:szCs w:val="28"/>
                <w:highlight w:val="none"/>
                <w:lang w:val="en-US" w:eastAsia="zh-CN"/>
              </w:rPr>
            </w:pPr>
            <w:r>
              <w:rPr>
                <w:rFonts w:hint="eastAsia" w:ascii="仿宋" w:hAnsi="仿宋" w:cs="仿宋"/>
                <w:szCs w:val="28"/>
                <w:highlight w:val="none"/>
                <w:lang w:val="en-US" w:eastAsia="zh-CN"/>
              </w:rPr>
              <w:t>30</w:t>
            </w:r>
          </w:p>
        </w:tc>
        <w:tc>
          <w:tcPr>
            <w:tcW w:w="2275" w:type="dxa"/>
          </w:tcPr>
          <w:p>
            <w:pPr>
              <w:spacing w:line="600" w:lineRule="exact"/>
              <w:ind w:firstLine="0" w:firstLineChars="0"/>
              <w:jc w:val="center"/>
              <w:rPr>
                <w:rFonts w:hint="default" w:ascii="仿宋" w:hAnsi="仿宋" w:cs="仿宋"/>
                <w:szCs w:val="28"/>
                <w:highlight w:val="none"/>
                <w:lang w:val="en-US"/>
              </w:rPr>
            </w:pPr>
            <w:r>
              <w:rPr>
                <w:rFonts w:hint="eastAsia" w:ascii="仿宋" w:hAnsi="仿宋" w:cs="仿宋"/>
                <w:szCs w:val="28"/>
                <w:highlight w:val="none"/>
                <w:lang w:val="en-US" w:eastAsia="zh-CN"/>
              </w:rPr>
              <w:t>28</w:t>
            </w:r>
          </w:p>
        </w:tc>
        <w:tc>
          <w:tcPr>
            <w:tcW w:w="2275" w:type="dxa"/>
          </w:tcPr>
          <w:p>
            <w:pPr>
              <w:spacing w:line="600" w:lineRule="exact"/>
              <w:ind w:firstLine="0" w:firstLineChars="0"/>
              <w:jc w:val="center"/>
              <w:rPr>
                <w:rFonts w:hint="default" w:ascii="仿宋" w:hAnsi="仿宋" w:cs="仿宋"/>
                <w:szCs w:val="28"/>
                <w:highlight w:val="none"/>
                <w:lang w:val="en-US"/>
              </w:rPr>
            </w:pPr>
            <w:r>
              <w:rPr>
                <w:rFonts w:hint="eastAsia" w:ascii="仿宋" w:hAnsi="仿宋" w:cs="仿宋"/>
                <w:szCs w:val="28"/>
                <w:highlight w:val="none"/>
                <w:lang w:val="en-US" w:eastAsia="zh-CN"/>
              </w:rPr>
              <w:t>93.33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2274" w:type="dxa"/>
          </w:tcPr>
          <w:p>
            <w:pPr>
              <w:spacing w:line="600" w:lineRule="exact"/>
              <w:ind w:firstLine="0" w:firstLineChars="0"/>
              <w:jc w:val="center"/>
              <w:rPr>
                <w:rFonts w:hint="eastAsia" w:ascii="仿宋" w:hAnsi="仿宋" w:cs="仿宋"/>
                <w:szCs w:val="28"/>
                <w:highlight w:val="none"/>
              </w:rPr>
            </w:pPr>
            <w:r>
              <w:rPr>
                <w:rFonts w:hint="eastAsia" w:ascii="仿宋" w:hAnsi="仿宋" w:cs="仿宋"/>
                <w:szCs w:val="28"/>
                <w:highlight w:val="none"/>
              </w:rPr>
              <w:t>社会公众或服务对象满意度</w:t>
            </w:r>
          </w:p>
        </w:tc>
        <w:tc>
          <w:tcPr>
            <w:tcW w:w="2274" w:type="dxa"/>
            <w:vAlign w:val="center"/>
          </w:tcPr>
          <w:p>
            <w:pPr>
              <w:spacing w:line="600" w:lineRule="exact"/>
              <w:ind w:firstLine="0" w:firstLineChars="0"/>
              <w:jc w:val="center"/>
              <w:rPr>
                <w:rFonts w:hint="eastAsia" w:ascii="仿宋" w:hAnsi="仿宋" w:eastAsia="仿宋" w:cs="仿宋"/>
                <w:szCs w:val="28"/>
                <w:highlight w:val="none"/>
                <w:lang w:val="en-US" w:eastAsia="zh-CN"/>
              </w:rPr>
            </w:pPr>
            <w:r>
              <w:rPr>
                <w:rFonts w:hint="eastAsia" w:ascii="仿宋" w:hAnsi="仿宋" w:cs="仿宋"/>
                <w:szCs w:val="28"/>
                <w:highlight w:val="none"/>
                <w:lang w:val="en-US" w:eastAsia="zh-CN"/>
              </w:rPr>
              <w:t>5</w:t>
            </w:r>
          </w:p>
        </w:tc>
        <w:tc>
          <w:tcPr>
            <w:tcW w:w="2275" w:type="dxa"/>
            <w:vAlign w:val="center"/>
          </w:tcPr>
          <w:p>
            <w:pPr>
              <w:spacing w:line="600" w:lineRule="exact"/>
              <w:ind w:firstLine="0" w:firstLineChars="0"/>
              <w:jc w:val="center"/>
              <w:rPr>
                <w:rFonts w:hint="eastAsia" w:ascii="仿宋" w:hAnsi="仿宋" w:eastAsia="仿宋" w:cs="仿宋"/>
                <w:szCs w:val="28"/>
                <w:highlight w:val="none"/>
                <w:lang w:val="en-US" w:eastAsia="zh-CN"/>
              </w:rPr>
            </w:pPr>
            <w:r>
              <w:rPr>
                <w:rFonts w:hint="eastAsia" w:ascii="仿宋" w:hAnsi="仿宋" w:cs="仿宋"/>
                <w:szCs w:val="28"/>
                <w:highlight w:val="none"/>
                <w:lang w:val="en-US" w:eastAsia="zh-CN"/>
              </w:rPr>
              <w:t>5</w:t>
            </w:r>
          </w:p>
        </w:tc>
        <w:tc>
          <w:tcPr>
            <w:tcW w:w="2275" w:type="dxa"/>
            <w:vAlign w:val="center"/>
          </w:tcPr>
          <w:p>
            <w:pPr>
              <w:spacing w:line="600" w:lineRule="exact"/>
              <w:ind w:firstLine="0" w:firstLineChars="0"/>
              <w:jc w:val="center"/>
              <w:rPr>
                <w:rFonts w:hint="eastAsia" w:ascii="仿宋" w:hAnsi="仿宋" w:eastAsia="仿宋" w:cs="仿宋"/>
                <w:szCs w:val="28"/>
                <w:highlight w:val="none"/>
                <w:lang w:val="en-US" w:eastAsia="zh-CN"/>
              </w:rPr>
            </w:pPr>
            <w:r>
              <w:rPr>
                <w:rFonts w:hint="eastAsia" w:ascii="仿宋" w:hAnsi="仿宋" w:cs="仿宋"/>
                <w:szCs w:val="28"/>
                <w:highlight w:val="none"/>
                <w:lang w:val="en-US" w:eastAsia="zh-CN"/>
              </w:rPr>
              <w:t xml:space="preserve">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2274" w:type="dxa"/>
          </w:tcPr>
          <w:p>
            <w:pPr>
              <w:spacing w:line="600" w:lineRule="exact"/>
              <w:ind w:firstLine="0" w:firstLineChars="0"/>
              <w:jc w:val="center"/>
              <w:rPr>
                <w:rFonts w:ascii="仿宋" w:hAnsi="仿宋" w:cs="仿宋"/>
                <w:szCs w:val="28"/>
                <w:highlight w:val="none"/>
              </w:rPr>
            </w:pPr>
            <w:r>
              <w:rPr>
                <w:rFonts w:hint="eastAsia" w:ascii="仿宋" w:hAnsi="仿宋" w:cs="仿宋"/>
                <w:szCs w:val="28"/>
                <w:highlight w:val="none"/>
              </w:rPr>
              <w:t>合计</w:t>
            </w:r>
          </w:p>
        </w:tc>
        <w:tc>
          <w:tcPr>
            <w:tcW w:w="2274" w:type="dxa"/>
          </w:tcPr>
          <w:p>
            <w:pPr>
              <w:spacing w:line="600" w:lineRule="exact"/>
              <w:ind w:firstLine="0" w:firstLineChars="0"/>
              <w:jc w:val="center"/>
              <w:rPr>
                <w:rFonts w:ascii="仿宋" w:hAnsi="仿宋" w:cs="仿宋"/>
                <w:szCs w:val="28"/>
                <w:highlight w:val="none"/>
              </w:rPr>
            </w:pPr>
            <w:r>
              <w:rPr>
                <w:rFonts w:ascii="仿宋" w:hAnsi="仿宋" w:cs="仿宋"/>
                <w:szCs w:val="28"/>
                <w:highlight w:val="none"/>
              </w:rPr>
              <w:fldChar w:fldCharType="begin"/>
            </w:r>
            <w:r>
              <w:rPr>
                <w:rFonts w:ascii="仿宋" w:hAnsi="仿宋" w:cs="仿宋"/>
                <w:szCs w:val="28"/>
                <w:highlight w:val="none"/>
              </w:rPr>
              <w:instrText xml:space="preserve"> = sum(B2:B5) \* MERGEFORMAT </w:instrText>
            </w:r>
            <w:r>
              <w:rPr>
                <w:rFonts w:ascii="仿宋" w:hAnsi="仿宋" w:cs="仿宋"/>
                <w:szCs w:val="28"/>
                <w:highlight w:val="none"/>
              </w:rPr>
              <w:fldChar w:fldCharType="separate"/>
            </w:r>
            <w:r>
              <w:rPr>
                <w:rFonts w:ascii="仿宋" w:hAnsi="仿宋" w:cs="仿宋"/>
                <w:szCs w:val="28"/>
                <w:highlight w:val="none"/>
              </w:rPr>
              <w:t>100</w:t>
            </w:r>
            <w:r>
              <w:rPr>
                <w:rFonts w:ascii="仿宋" w:hAnsi="仿宋" w:cs="仿宋"/>
                <w:szCs w:val="28"/>
                <w:highlight w:val="none"/>
              </w:rPr>
              <w:fldChar w:fldCharType="end"/>
            </w:r>
          </w:p>
        </w:tc>
        <w:tc>
          <w:tcPr>
            <w:tcW w:w="2275" w:type="dxa"/>
          </w:tcPr>
          <w:p>
            <w:pPr>
              <w:spacing w:line="600" w:lineRule="exact"/>
              <w:ind w:firstLine="0" w:firstLineChars="0"/>
              <w:jc w:val="center"/>
              <w:rPr>
                <w:rFonts w:hint="default" w:ascii="仿宋" w:hAnsi="仿宋" w:cs="仿宋"/>
                <w:szCs w:val="28"/>
                <w:highlight w:val="none"/>
                <w:lang w:val="en-US"/>
              </w:rPr>
            </w:pPr>
            <w:r>
              <w:rPr>
                <w:rFonts w:hint="eastAsia" w:ascii="仿宋" w:hAnsi="仿宋" w:cs="仿宋"/>
                <w:szCs w:val="28"/>
                <w:highlight w:val="none"/>
                <w:lang w:val="en-US" w:eastAsia="zh-CN"/>
              </w:rPr>
              <w:t>86</w:t>
            </w:r>
          </w:p>
        </w:tc>
        <w:tc>
          <w:tcPr>
            <w:tcW w:w="2275" w:type="dxa"/>
          </w:tcPr>
          <w:p>
            <w:pPr>
              <w:spacing w:line="600" w:lineRule="exact"/>
              <w:ind w:firstLine="0" w:firstLineChars="0"/>
              <w:jc w:val="center"/>
              <w:rPr>
                <w:rFonts w:ascii="仿宋" w:hAnsi="仿宋" w:cs="仿宋"/>
                <w:szCs w:val="28"/>
                <w:highlight w:val="none"/>
              </w:rPr>
            </w:pPr>
          </w:p>
        </w:tc>
      </w:tr>
    </w:tbl>
    <w:p>
      <w:pPr>
        <w:spacing w:line="600" w:lineRule="exact"/>
        <w:ind w:firstLine="562"/>
        <w:rPr>
          <w:rFonts w:ascii="方正仿宋_GB2312" w:hAnsi="方正仿宋_GB2312" w:eastAsia="方正仿宋_GB2312" w:cs="方正仿宋_GB2312"/>
          <w:b/>
          <w:szCs w:val="28"/>
        </w:rPr>
      </w:pPr>
      <w:r>
        <w:rPr>
          <w:rFonts w:hint="eastAsia" w:ascii="方正仿宋_GB2312" w:hAnsi="方正仿宋_GB2312" w:eastAsia="方正仿宋_GB2312" w:cs="方正仿宋_GB2312"/>
          <w:b/>
          <w:szCs w:val="28"/>
        </w:rPr>
        <w:t>三、主要经验与做法</w:t>
      </w:r>
    </w:p>
    <w:p>
      <w:pPr>
        <w:numPr>
          <w:ilvl w:val="0"/>
          <w:numId w:val="0"/>
        </w:numPr>
        <w:spacing w:line="610" w:lineRule="exact"/>
        <w:ind w:firstLine="560"/>
        <w:jc w:val="lef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w:t>
      </w:r>
      <w:r>
        <w:rPr>
          <w:rFonts w:hint="eastAsia" w:ascii="仿宋" w:hAnsi="仿宋" w:eastAsia="仿宋" w:cs="仿宋"/>
          <w:sz w:val="28"/>
          <w:szCs w:val="28"/>
          <w:lang w:eastAsia="zh-CN"/>
        </w:rPr>
        <w:t>在对重点人群的年度体检和健康随访评估工作中，</w:t>
      </w:r>
      <w:r>
        <w:rPr>
          <w:rFonts w:hint="eastAsia" w:ascii="仿宋" w:hAnsi="仿宋" w:cs="仿宋"/>
          <w:sz w:val="28"/>
          <w:szCs w:val="28"/>
          <w:lang w:eastAsia="zh-CN"/>
        </w:rPr>
        <w:t>平陆县卫生健康和体育局</w:t>
      </w:r>
      <w:r>
        <w:rPr>
          <w:rFonts w:hint="eastAsia" w:ascii="仿宋" w:hAnsi="仿宋" w:eastAsia="仿宋" w:cs="仿宋"/>
          <w:sz w:val="28"/>
          <w:szCs w:val="28"/>
          <w:lang w:eastAsia="zh-CN"/>
        </w:rPr>
        <w:t>继续坚持做到“四有”，即随访服务有图片，享受服务有签名，体检情况有记录，体检结果有反馈。要求产后访视和新生儿访视每次入户都留有图片，高血压、2型糖尿病和严重精神患者年检和随访工作时逐人逐次拍照留存并上传到信息系统，确保健康管理落到实处。充分利用了大数据的手段，将健康档案信息系统中全县的健康服务数据导出后进行比对，及时发现指出服务中存在的问题并加以纠正，确保服务规范到位。体检工作结束后，及时向服务对象反馈体检结果，规范了基本公共卫生服务项目工作流程，推动了项目工作质量稳步提高。</w:t>
      </w:r>
    </w:p>
    <w:p>
      <w:pPr>
        <w:numPr>
          <w:ilvl w:val="0"/>
          <w:numId w:val="0"/>
        </w:numPr>
        <w:spacing w:line="610" w:lineRule="exact"/>
        <w:ind w:firstLine="560"/>
        <w:jc w:val="left"/>
        <w:rPr>
          <w:rFonts w:hint="eastAsia" w:ascii="仿宋" w:hAnsi="仿宋" w:eastAsia="仿宋" w:cs="仿宋"/>
          <w:sz w:val="28"/>
          <w:szCs w:val="28"/>
        </w:rPr>
      </w:pPr>
      <w:r>
        <w:rPr>
          <w:rFonts w:hint="eastAsia" w:ascii="仿宋" w:hAnsi="仿宋" w:eastAsia="仿宋" w:cs="仿宋"/>
          <w:kern w:val="2"/>
          <w:sz w:val="28"/>
          <w:szCs w:val="28"/>
          <w:lang w:val="en-US" w:eastAsia="zh-CN" w:bidi="ar-SA"/>
        </w:rPr>
        <w:t>2、</w:t>
      </w:r>
      <w:r>
        <w:rPr>
          <w:rFonts w:hint="eastAsia" w:ascii="仿宋" w:hAnsi="仿宋" w:eastAsia="仿宋" w:cs="仿宋"/>
          <w:sz w:val="28"/>
          <w:szCs w:val="28"/>
          <w:lang w:val="en-US" w:eastAsia="zh-CN"/>
        </w:rPr>
        <w:t>为减少疫情对国家基本公共卫生服务项目工作的影响，</w:t>
      </w:r>
      <w:r>
        <w:rPr>
          <w:rFonts w:hint="eastAsia" w:ascii="仿宋" w:hAnsi="仿宋" w:cs="仿宋"/>
          <w:sz w:val="28"/>
          <w:szCs w:val="28"/>
          <w:lang w:eastAsia="zh-CN"/>
        </w:rPr>
        <w:t>平陆县卫生健康和体育局</w:t>
      </w:r>
      <w:r>
        <w:rPr>
          <w:rFonts w:hint="eastAsia" w:ascii="仿宋" w:hAnsi="仿宋" w:eastAsia="仿宋" w:cs="仿宋"/>
          <w:sz w:val="28"/>
          <w:szCs w:val="28"/>
          <w:lang w:val="en-US" w:eastAsia="zh-CN"/>
        </w:rPr>
        <w:t>在全力开展疫情防控工作的同时，根据各自项目职责，建立各类重点人群服务微信群，利用电话、微信视频（语音）等方式，开展无接触健康随访和访视服务，完成了对老年人、孕产妇、0—6岁儿童和高血压、糖尿病、肺结核患者等重点人群的健康管理工作。针对居民健康状况和实际需求，提供有针对性的就诊、服药指导和个性化健康管理服务，提高重点人群规范管理率，做到了疫情防控不松劲，健康管理不间断</w:t>
      </w:r>
      <w:r>
        <w:rPr>
          <w:rFonts w:hint="eastAsia" w:ascii="仿宋" w:hAnsi="仿宋" w:eastAsia="仿宋" w:cs="仿宋"/>
          <w:sz w:val="28"/>
          <w:szCs w:val="28"/>
        </w:rPr>
        <w:t>。</w:t>
      </w:r>
    </w:p>
    <w:p>
      <w:pPr>
        <w:numPr>
          <w:ilvl w:val="0"/>
          <w:numId w:val="0"/>
        </w:numPr>
        <w:spacing w:line="610" w:lineRule="exact"/>
        <w:ind w:firstLine="560"/>
        <w:jc w:val="left"/>
        <w:rPr>
          <w:rFonts w:hint="eastAsia" w:ascii="仿宋" w:hAnsi="仿宋" w:eastAsia="仿宋" w:cs="仿宋"/>
          <w:sz w:val="28"/>
          <w:szCs w:val="28"/>
        </w:rPr>
      </w:pPr>
      <w:r>
        <w:rPr>
          <w:rFonts w:hint="eastAsia" w:ascii="仿宋" w:hAnsi="仿宋" w:eastAsia="仿宋" w:cs="仿宋"/>
          <w:kern w:val="2"/>
          <w:sz w:val="28"/>
          <w:szCs w:val="28"/>
          <w:lang w:val="en-US" w:eastAsia="zh-CN" w:bidi="ar-SA"/>
        </w:rPr>
        <w:t>3、</w:t>
      </w:r>
      <w:r>
        <w:rPr>
          <w:rFonts w:hint="eastAsia" w:ascii="仿宋" w:hAnsi="仿宋" w:eastAsia="仿宋" w:cs="仿宋"/>
          <w:sz w:val="28"/>
          <w:szCs w:val="28"/>
          <w:lang w:eastAsia="zh-CN"/>
        </w:rPr>
        <w:t>为了进一步提高项目知晓率，促进项目顺利实施</w:t>
      </w:r>
      <w:r>
        <w:rPr>
          <w:rFonts w:hint="eastAsia" w:ascii="仿宋" w:hAnsi="仿宋" w:cs="仿宋"/>
          <w:sz w:val="28"/>
          <w:szCs w:val="28"/>
          <w:lang w:eastAsia="zh-CN"/>
        </w:rPr>
        <w:t>，</w:t>
      </w:r>
      <w:r>
        <w:rPr>
          <w:rFonts w:hint="eastAsia" w:ascii="仿宋" w:hAnsi="仿宋" w:eastAsia="仿宋" w:cs="仿宋"/>
          <w:sz w:val="28"/>
          <w:szCs w:val="28"/>
          <w:lang w:val="en-US" w:eastAsia="zh-CN"/>
        </w:rPr>
        <w:t>2022年</w:t>
      </w:r>
      <w:r>
        <w:rPr>
          <w:rFonts w:hint="eastAsia" w:ascii="仿宋" w:hAnsi="仿宋" w:cs="仿宋"/>
          <w:sz w:val="28"/>
          <w:szCs w:val="28"/>
          <w:lang w:eastAsia="zh-CN"/>
        </w:rPr>
        <w:t>平陆县卫生健康和体育局</w:t>
      </w:r>
      <w:r>
        <w:rPr>
          <w:rFonts w:hint="eastAsia" w:ascii="仿宋" w:hAnsi="仿宋" w:eastAsia="仿宋" w:cs="仿宋"/>
          <w:sz w:val="28"/>
          <w:szCs w:val="28"/>
          <w:lang w:eastAsia="zh-CN"/>
        </w:rPr>
        <w:t>专门派出人员，深入到每个乡镇对乡镇干部和村两委开展了一轮国家基本公共卫生服务项目知识专题讲座，各项目单位</w:t>
      </w:r>
      <w:r>
        <w:rPr>
          <w:rFonts w:hint="eastAsia" w:ascii="仿宋" w:hAnsi="仿宋" w:eastAsia="仿宋" w:cs="仿宋"/>
          <w:sz w:val="28"/>
          <w:szCs w:val="28"/>
        </w:rPr>
        <w:t>在醒目位置公布</w:t>
      </w:r>
      <w:r>
        <w:rPr>
          <w:rFonts w:hint="eastAsia" w:ascii="仿宋" w:hAnsi="仿宋" w:eastAsia="仿宋" w:cs="仿宋"/>
          <w:sz w:val="28"/>
          <w:szCs w:val="28"/>
          <w:lang w:eastAsia="zh-CN"/>
        </w:rPr>
        <w:t>了</w:t>
      </w:r>
      <w:r>
        <w:rPr>
          <w:rFonts w:hint="eastAsia" w:ascii="仿宋" w:hAnsi="仿宋" w:eastAsia="仿宋" w:cs="仿宋"/>
          <w:sz w:val="28"/>
          <w:szCs w:val="28"/>
        </w:rPr>
        <w:t>《国家基本公共卫生服务规范（第三版）》</w:t>
      </w:r>
      <w:r>
        <w:rPr>
          <w:rFonts w:hint="eastAsia" w:ascii="仿宋" w:hAnsi="仿宋" w:eastAsia="仿宋" w:cs="仿宋"/>
          <w:sz w:val="28"/>
          <w:szCs w:val="28"/>
          <w:lang w:eastAsia="zh-CN"/>
        </w:rPr>
        <w:t>免费</w:t>
      </w:r>
      <w:r>
        <w:rPr>
          <w:rFonts w:hint="eastAsia" w:ascii="仿宋" w:hAnsi="仿宋" w:eastAsia="仿宋" w:cs="仿宋"/>
          <w:sz w:val="28"/>
          <w:szCs w:val="28"/>
        </w:rPr>
        <w:t>服务内容</w:t>
      </w:r>
      <w:r>
        <w:rPr>
          <w:rFonts w:hint="eastAsia" w:ascii="仿宋" w:hAnsi="仿宋" w:eastAsia="仿宋" w:cs="仿宋"/>
          <w:sz w:val="28"/>
          <w:szCs w:val="28"/>
          <w:lang w:eastAsia="zh-CN"/>
        </w:rPr>
        <w:t>、</w:t>
      </w:r>
      <w:r>
        <w:rPr>
          <w:rFonts w:hint="eastAsia" w:ascii="仿宋" w:hAnsi="仿宋" w:eastAsia="仿宋" w:cs="仿宋"/>
          <w:sz w:val="28"/>
          <w:szCs w:val="28"/>
        </w:rPr>
        <w:t>服务机构信息和服务电话，广泛宣传基本公共卫生服务项目惠民政策和服务内容</w:t>
      </w:r>
      <w:r>
        <w:rPr>
          <w:rFonts w:hint="eastAsia" w:ascii="仿宋" w:hAnsi="仿宋" w:cs="仿宋"/>
          <w:sz w:val="28"/>
          <w:szCs w:val="28"/>
          <w:lang w:eastAsia="zh-CN"/>
        </w:rPr>
        <w:t>，</w:t>
      </w:r>
      <w:r>
        <w:rPr>
          <w:rFonts w:hint="eastAsia" w:ascii="仿宋" w:hAnsi="仿宋" w:eastAsia="仿宋" w:cs="仿宋"/>
          <w:sz w:val="28"/>
          <w:szCs w:val="28"/>
        </w:rPr>
        <w:t>使全县居民项目知识知晓率有所提高。</w:t>
      </w:r>
    </w:p>
    <w:p>
      <w:pPr>
        <w:numPr>
          <w:ilvl w:val="0"/>
          <w:numId w:val="0"/>
        </w:numPr>
        <w:spacing w:line="610" w:lineRule="exact"/>
        <w:ind w:firstLine="560"/>
        <w:jc w:val="left"/>
        <w:rPr>
          <w:rFonts w:hint="eastAsia" w:ascii="仿宋" w:hAnsi="仿宋" w:eastAsia="仿宋" w:cs="仿宋"/>
          <w:sz w:val="28"/>
          <w:szCs w:val="28"/>
        </w:rPr>
      </w:pPr>
      <w:r>
        <w:rPr>
          <w:rFonts w:hint="eastAsia" w:ascii="仿宋" w:hAnsi="仿宋" w:eastAsia="仿宋" w:cs="仿宋"/>
          <w:kern w:val="2"/>
          <w:sz w:val="28"/>
          <w:szCs w:val="28"/>
          <w:lang w:val="en-US" w:eastAsia="zh-CN" w:bidi="ar-SA"/>
        </w:rPr>
        <w:t>4、</w:t>
      </w:r>
      <w:r>
        <w:rPr>
          <w:rFonts w:hint="eastAsia" w:ascii="仿宋" w:hAnsi="仿宋" w:cs="仿宋"/>
          <w:sz w:val="28"/>
          <w:szCs w:val="28"/>
          <w:lang w:eastAsia="zh-CN"/>
        </w:rPr>
        <w:t>平陆</w:t>
      </w:r>
      <w:r>
        <w:rPr>
          <w:rFonts w:hint="eastAsia" w:ascii="仿宋" w:hAnsi="仿宋" w:eastAsia="仿宋" w:cs="仿宋"/>
          <w:sz w:val="28"/>
          <w:szCs w:val="28"/>
          <w:lang w:eastAsia="zh-CN"/>
        </w:rPr>
        <w:t>县全县</w:t>
      </w:r>
      <w:r>
        <w:rPr>
          <w:rFonts w:hint="eastAsia" w:ascii="仿宋" w:hAnsi="仿宋" w:eastAsia="仿宋" w:cs="仿宋"/>
          <w:sz w:val="28"/>
          <w:szCs w:val="28"/>
          <w:lang w:val="en-US" w:eastAsia="zh-CN"/>
        </w:rPr>
        <w:t>13所乡镇卫生院（分院）均设立了发热诊室，145所村卫生室均按照要求设置了隔离观察区（室）；每个村卫生室都配备了指氧仪，每个乡镇卫生院都配备了DR、制氧机。</w:t>
      </w:r>
      <w:r>
        <w:rPr>
          <w:rFonts w:hint="eastAsia" w:ascii="仿宋" w:hAnsi="仿宋" w:eastAsia="仿宋" w:cs="仿宋"/>
          <w:sz w:val="28"/>
          <w:szCs w:val="28"/>
          <w:lang w:eastAsia="zh-CN"/>
        </w:rPr>
        <w:t>充分发挥家庭医生的“健康守门人”作用，利用家庭医生签约服务团队与群众联系密切、沟通顺畅的优势，按照责任分工，采取多种途径，完成了辖区内人员往来情况摸排、场所消毒、人员健康监测和重点人群健康管理等防控措施的落实</w:t>
      </w:r>
      <w:r>
        <w:rPr>
          <w:rFonts w:hint="eastAsia" w:ascii="仿宋" w:hAnsi="仿宋" w:eastAsia="仿宋" w:cs="仿宋"/>
          <w:sz w:val="28"/>
          <w:szCs w:val="28"/>
        </w:rPr>
        <w:t>。</w:t>
      </w:r>
    </w:p>
    <w:p>
      <w:pPr>
        <w:numPr>
          <w:ilvl w:val="-1"/>
          <w:numId w:val="0"/>
        </w:numPr>
        <w:spacing w:line="600" w:lineRule="exact"/>
        <w:ind w:firstLine="562"/>
        <w:rPr>
          <w:rFonts w:hint="eastAsia" w:ascii="方正仿宋_GB2312" w:hAnsi="方正仿宋_GB2312" w:eastAsia="方正仿宋_GB2312" w:cs="方正仿宋_GB2312"/>
          <w:b/>
          <w:bCs w:val="0"/>
          <w:szCs w:val="28"/>
          <w:lang w:val="en-US" w:eastAsia="zh-CN"/>
        </w:rPr>
      </w:pPr>
      <w:r>
        <w:rPr>
          <w:rFonts w:hint="eastAsia" w:ascii="方正仿宋_GB2312" w:hAnsi="方正仿宋_GB2312" w:eastAsia="方正仿宋_GB2312" w:cs="方正仿宋_GB2312"/>
          <w:b/>
          <w:bCs w:val="0"/>
          <w:szCs w:val="28"/>
          <w:lang w:val="en-US" w:eastAsia="zh-CN"/>
        </w:rPr>
        <w:t>四、</w:t>
      </w:r>
      <w:r>
        <w:rPr>
          <w:rFonts w:hint="eastAsia" w:ascii="方正仿宋_GB2312" w:hAnsi="方正仿宋_GB2312" w:eastAsia="方正仿宋_GB2312" w:cs="方正仿宋_GB2312"/>
          <w:b/>
          <w:bCs w:val="0"/>
          <w:szCs w:val="28"/>
        </w:rPr>
        <w:t>存</w:t>
      </w:r>
      <w:r>
        <w:rPr>
          <w:rFonts w:hint="eastAsia" w:ascii="方正仿宋_GB2312" w:hAnsi="方正仿宋_GB2312" w:eastAsia="方正仿宋_GB2312" w:cs="方正仿宋_GB2312"/>
          <w:b/>
          <w:bCs/>
          <w:szCs w:val="28"/>
        </w:rPr>
        <w:t>在的问题</w:t>
      </w:r>
    </w:p>
    <w:p>
      <w:pPr>
        <w:pStyle w:val="4"/>
        <w:numPr>
          <w:ilvl w:val="0"/>
          <w:numId w:val="0"/>
        </w:numPr>
        <w:spacing w:line="360" w:lineRule="auto"/>
        <w:ind w:firstLine="560"/>
        <w:jc w:val="left"/>
        <w:rPr>
          <w:rFonts w:hint="eastAsia" w:ascii="仿宋" w:hAnsi="仿宋" w:cs="仿宋"/>
          <w:b/>
          <w:bCs/>
          <w:sz w:val="28"/>
          <w:szCs w:val="28"/>
          <w:lang w:val="en-US" w:eastAsia="zh-CN"/>
        </w:rPr>
      </w:pPr>
      <w:r>
        <w:rPr>
          <w:rFonts w:hint="eastAsia" w:ascii="仿宋" w:hAnsi="仿宋" w:eastAsia="仿宋" w:cs="仿宋"/>
          <w:b/>
          <w:bCs/>
          <w:kern w:val="2"/>
          <w:sz w:val="28"/>
          <w:szCs w:val="28"/>
          <w:lang w:val="en-US" w:eastAsia="zh-CN" w:bidi="ar-SA"/>
        </w:rPr>
        <w:t>1、</w:t>
      </w:r>
      <w:r>
        <w:rPr>
          <w:rFonts w:hint="eastAsia" w:ascii="仿宋" w:hAnsi="仿宋" w:cs="仿宋"/>
          <w:b/>
          <w:bCs/>
          <w:sz w:val="28"/>
          <w:szCs w:val="28"/>
          <w:lang w:val="en-US" w:eastAsia="zh-CN"/>
        </w:rPr>
        <w:t>公共卫生资金中高血压患者健康管理服务项目工作情况月报表与公卫系统实际数据有出入</w:t>
      </w:r>
    </w:p>
    <w:p>
      <w:pPr>
        <w:spacing w:line="360" w:lineRule="auto"/>
        <w:rPr>
          <w:rFonts w:hint="eastAsia" w:ascii="仿宋" w:hAnsi="仿宋" w:eastAsia="仿宋" w:cs="仿宋"/>
          <w:szCs w:val="28"/>
          <w:lang w:eastAsia="zh-CN"/>
        </w:rPr>
      </w:pPr>
      <w:r>
        <w:rPr>
          <w:rFonts w:hint="eastAsia" w:ascii="仿宋" w:hAnsi="仿宋" w:cs="仿宋"/>
          <w:kern w:val="2"/>
          <w:sz w:val="28"/>
          <w:szCs w:val="28"/>
          <w:lang w:val="en-US" w:eastAsia="zh-CN"/>
        </w:rPr>
        <w:t>（1）</w:t>
      </w:r>
      <w:r>
        <w:rPr>
          <w:rFonts w:hint="eastAsia" w:ascii="仿宋" w:hAnsi="仿宋" w:cs="仿宋"/>
          <w:szCs w:val="28"/>
        </w:rPr>
        <w:t>圣人涧镇中心医院高血压患者健康管理服务项目工作情况月报表与公卫系统实际数据有出入，相关村卫生室绩效补助以公卫系统数据为标准。存在纸质资料数据与系统数据不符的情况</w:t>
      </w:r>
      <w:r>
        <w:rPr>
          <w:rFonts w:hint="eastAsia" w:ascii="仿宋" w:hAnsi="仿宋" w:cs="仿宋"/>
          <w:szCs w:val="28"/>
          <w:lang w:eastAsia="zh-CN"/>
        </w:rPr>
        <w:t>。</w:t>
      </w:r>
    </w:p>
    <w:p>
      <w:pPr>
        <w:numPr>
          <w:ilvl w:val="-1"/>
          <w:numId w:val="0"/>
        </w:numPr>
        <w:spacing w:line="360" w:lineRule="auto"/>
        <w:ind w:firstLine="562" w:firstLineChars="20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2、公共卫生资金中2型糖尿病患者健康管理服务项目相关资料数据相互矛盾、资料编制不准确</w:t>
      </w:r>
    </w:p>
    <w:p>
      <w:pPr>
        <w:numPr>
          <w:ilvl w:val="0"/>
          <w:numId w:val="2"/>
        </w:numPr>
        <w:rPr>
          <w:rFonts w:hint="eastAsia" w:ascii="仿宋" w:hAnsi="仿宋" w:eastAsia="仿宋" w:cs="仿宋"/>
          <w:b w:val="0"/>
          <w:bCs w:val="0"/>
          <w:kern w:val="2"/>
          <w:sz w:val="28"/>
          <w:szCs w:val="28"/>
          <w:highlight w:val="none"/>
          <w:lang w:val="en-US" w:eastAsia="zh-CN"/>
        </w:rPr>
      </w:pPr>
      <w:r>
        <w:rPr>
          <w:rFonts w:hint="eastAsia" w:ascii="仿宋" w:hAnsi="仿宋" w:eastAsia="仿宋" w:cs="仿宋"/>
          <w:bCs w:val="0"/>
          <w:kern w:val="2"/>
          <w:sz w:val="28"/>
          <w:szCs w:val="28"/>
          <w:highlight w:val="none"/>
          <w:lang w:val="en-US" w:eastAsia="zh-CN"/>
        </w:rPr>
        <w:t>曹川镇中心卫生院各村卫生室每月汇报2型糖尿病患者健康管理服务项目数据与曹川镇中心卫生院统计数据不符。各村卫生室统计每月数据为当月10日至下月10日，曹川镇中心卫生院统计每月数据为当月1日至月底</w:t>
      </w:r>
      <w:r>
        <w:rPr>
          <w:rFonts w:hint="eastAsia" w:ascii="仿宋" w:hAnsi="仿宋" w:eastAsia="仿宋" w:cs="仿宋"/>
          <w:b w:val="0"/>
          <w:bCs w:val="0"/>
          <w:kern w:val="2"/>
          <w:sz w:val="28"/>
          <w:szCs w:val="28"/>
          <w:highlight w:val="none"/>
          <w:lang w:val="en-US" w:eastAsia="zh-CN"/>
        </w:rPr>
        <w:t>。</w:t>
      </w:r>
    </w:p>
    <w:p>
      <w:pPr>
        <w:numPr>
          <w:ilvl w:val="0"/>
          <w:numId w:val="2"/>
        </w:numPr>
        <w:rPr>
          <w:rFonts w:hint="eastAsia" w:ascii="仿宋" w:hAnsi="仿宋" w:eastAsia="仿宋" w:cs="仿宋"/>
          <w:b w:val="0"/>
          <w:bCs w:val="0"/>
          <w:kern w:val="2"/>
          <w:sz w:val="28"/>
          <w:szCs w:val="28"/>
          <w:highlight w:val="none"/>
          <w:lang w:val="en-US" w:eastAsia="zh-CN"/>
        </w:rPr>
      </w:pPr>
      <w:r>
        <w:rPr>
          <w:rFonts w:hint="eastAsia" w:ascii="仿宋" w:hAnsi="仿宋" w:eastAsia="仿宋" w:cs="仿宋"/>
          <w:b w:val="0"/>
          <w:bCs w:val="0"/>
          <w:kern w:val="2"/>
          <w:sz w:val="28"/>
          <w:szCs w:val="28"/>
          <w:highlight w:val="none"/>
          <w:lang w:val="en-US" w:eastAsia="zh-CN"/>
        </w:rPr>
        <w:t>曹川镇中心卫生院每月关于糖尿病患者随访绩效工资中随访人次数据来源为每月2型糖尿病健康管理服务项目工作情况汇报表。2022年5月糖尿病患者随访绩效工资表中，随访人次为372人，每人10元，但当月工作情况汇报表中随访人次为6人，差额366人。经查阅各月报表和系统数据，2022年4月随访人次为6人，5月随访人次为372人，报表资料编写有误</w:t>
      </w:r>
      <w:r>
        <w:rPr>
          <w:rFonts w:hint="eastAsia" w:ascii="仿宋" w:hAnsi="仿宋" w:cs="仿宋"/>
          <w:b w:val="0"/>
          <w:bCs w:val="0"/>
          <w:kern w:val="2"/>
          <w:sz w:val="28"/>
          <w:szCs w:val="28"/>
          <w:highlight w:val="none"/>
          <w:lang w:val="en-US" w:eastAsia="zh-CN"/>
        </w:rPr>
        <w:t>。</w:t>
      </w:r>
    </w:p>
    <w:p>
      <w:pPr>
        <w:numPr>
          <w:ilvl w:val="0"/>
          <w:numId w:val="2"/>
        </w:numPr>
        <w:rPr>
          <w:rFonts w:hint="eastAsia" w:ascii="仿宋" w:hAnsi="仿宋" w:eastAsia="仿宋" w:cs="仿宋"/>
          <w:b w:val="0"/>
          <w:bCs w:val="0"/>
          <w:kern w:val="2"/>
          <w:sz w:val="28"/>
          <w:szCs w:val="28"/>
          <w:highlight w:val="none"/>
          <w:lang w:val="en-US" w:eastAsia="zh-CN"/>
        </w:rPr>
      </w:pPr>
      <w:r>
        <w:rPr>
          <w:rFonts w:hint="eastAsia" w:ascii="仿宋" w:hAnsi="仿宋" w:eastAsia="仿宋" w:cs="仿宋"/>
          <w:b w:val="0"/>
          <w:bCs w:val="0"/>
          <w:kern w:val="2"/>
          <w:sz w:val="28"/>
          <w:szCs w:val="28"/>
          <w:highlight w:val="none"/>
          <w:lang w:val="en-US" w:eastAsia="zh-CN"/>
        </w:rPr>
        <w:t>圣人涧镇晴岚分院2022年各月2型糖尿病患者监测工作情况逐月统计汇总表为空表，新增患者未统计</w:t>
      </w:r>
      <w:r>
        <w:rPr>
          <w:rFonts w:hint="eastAsia" w:ascii="仿宋" w:hAnsi="仿宋" w:cs="仿宋"/>
          <w:b w:val="0"/>
          <w:bCs w:val="0"/>
          <w:kern w:val="2"/>
          <w:sz w:val="28"/>
          <w:szCs w:val="28"/>
          <w:highlight w:val="none"/>
          <w:lang w:val="en-US" w:eastAsia="zh-CN"/>
        </w:rPr>
        <w:t>。</w:t>
      </w:r>
    </w:p>
    <w:p>
      <w:pPr>
        <w:numPr>
          <w:ilvl w:val="0"/>
          <w:numId w:val="2"/>
        </w:numPr>
        <w:rPr>
          <w:rFonts w:hint="eastAsia" w:ascii="仿宋" w:hAnsi="仿宋" w:eastAsia="仿宋" w:cs="仿宋"/>
          <w:b w:val="0"/>
          <w:bCs w:val="0"/>
          <w:kern w:val="2"/>
          <w:sz w:val="28"/>
          <w:szCs w:val="28"/>
          <w:highlight w:val="none"/>
          <w:lang w:val="en-US" w:eastAsia="zh-CN"/>
        </w:rPr>
      </w:pPr>
      <w:r>
        <w:rPr>
          <w:rFonts w:hint="eastAsia" w:ascii="仿宋" w:hAnsi="仿宋" w:eastAsia="仿宋" w:cs="仿宋"/>
          <w:b w:val="0"/>
          <w:bCs w:val="0"/>
          <w:kern w:val="2"/>
          <w:sz w:val="28"/>
          <w:szCs w:val="28"/>
          <w:highlight w:val="none"/>
          <w:lang w:val="en-US" w:eastAsia="zh-CN"/>
        </w:rPr>
        <w:t>圣人涧镇晴岚分院（各村）2型糖尿病高危人群监测工作情况登记表人员登记168人，2021年新增5人，2022年新增4人，合计177人；2型糖尿病高危人群监测工作情况汇总表总计人数为198人，两表相差21人</w:t>
      </w:r>
      <w:r>
        <w:rPr>
          <w:rFonts w:hint="eastAsia" w:ascii="仿宋" w:hAnsi="仿宋" w:cs="仿宋"/>
          <w:b w:val="0"/>
          <w:bCs w:val="0"/>
          <w:kern w:val="2"/>
          <w:sz w:val="28"/>
          <w:szCs w:val="28"/>
          <w:highlight w:val="none"/>
          <w:lang w:val="en-US" w:eastAsia="zh-CN"/>
        </w:rPr>
        <w:t>。</w:t>
      </w:r>
    </w:p>
    <w:p>
      <w:pPr>
        <w:numPr>
          <w:ilvl w:val="0"/>
          <w:numId w:val="3"/>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出具发票单位名称与收款人名称不符</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w:t>
      </w:r>
      <w:r>
        <w:rPr>
          <w:rFonts w:hint="eastAsia" w:ascii="仿宋" w:hAnsi="仿宋" w:eastAsia="仿宋" w:cs="仿宋"/>
          <w:b w:val="0"/>
          <w:bCs w:val="0"/>
          <w:kern w:val="2"/>
          <w:sz w:val="28"/>
          <w:szCs w:val="28"/>
          <w:highlight w:val="none"/>
          <w:lang w:val="en-US" w:eastAsia="zh-CN"/>
        </w:rPr>
        <w:t>曹川镇中心卫生院2022年5月23号凭证，银付公卫办公费2,104.00元，凭证后附发票销售方为平陆县曹川镇圣刚门市部，国库集中支付凭证收款人为栗圣刚。发票开票人与收款人不符。</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（2）曹川镇中心卫生院2022年7月38号凭证，银付公卫办公费1,334.00元，凭证后附发票销售方为平陆县曹川镇圣刚门市部，国库集中支付凭证收款人为栗圣刚。发票开票人与收款人不符。</w:t>
      </w:r>
    </w:p>
    <w:p>
      <w:pPr>
        <w:numPr>
          <w:ilvl w:val="0"/>
          <w:numId w:val="3"/>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经济事项未签订合同</w:t>
      </w:r>
    </w:p>
    <w:p>
      <w:pPr>
        <w:numPr>
          <w:ilvl w:val="0"/>
          <w:numId w:val="0"/>
        </w:numPr>
        <w:ind w:firstLine="560" w:firstLineChars="200"/>
        <w:rPr>
          <w:rFonts w:hint="eastAsia" w:ascii="仿宋" w:hAnsi="仿宋" w:eastAsia="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w:t>
      </w:r>
      <w:r>
        <w:rPr>
          <w:rFonts w:hint="eastAsia" w:ascii="仿宋" w:hAnsi="仿宋" w:eastAsia="仿宋" w:cs="仿宋"/>
          <w:b w:val="0"/>
          <w:bCs w:val="0"/>
          <w:kern w:val="2"/>
          <w:sz w:val="28"/>
          <w:szCs w:val="28"/>
          <w:highlight w:val="none"/>
          <w:lang w:val="en-US" w:eastAsia="zh-CN"/>
        </w:rPr>
        <w:t>张店镇中心卫生院2022年8月15号凭证，银付公共卫生服务费6,000.00元，凭证后附山西众泰健康管理咨询有限公司开具的公共服务费增值税普通发票，无合同，未知该公共服务费具体实施内容。</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（2）张店镇中心卫生院2022年12月16号凭证，银付公共卫生专用材料费40,589.67元，购买方：张店镇中心卫生院，销售方：山西怡慷达商贸有限公司，双方未签订该笔业务合同。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（3）圣人涧镇南村分院2022年12月17号凭证，支生物质燃料款18,421.74元，凭证附件未见购销双方签订合同。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（4）洪池镇卫生院2022年6月13号凭证，支生物质成型燃料费15,090.00元，凭证附件未见购销双方签订合同。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（5）洪池镇卫生院2022年12月43号凭证，支燃料费19,080.00元。凭证附件未见购销双方签订合同。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（6）洪池镇卫生院2022年11月26号凭证，支检验材料费70,769.00元，凭证附件无入库单和可能涉及的出库单，未见购销双方签订的合同。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（7）部官镇卫生院2022年1月20号凭证，银付垣曲县润发生物能源有限责任公司燃料费8,960.00元，凭证附件仅有发票和国库集中支付凭证，未见购销双方签订合同。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（8）部官镇卫生院2022年11月12号凭证，银付公卫年检化验耗材11,970.00元，凭证附件仅有发票和国库集中支付凭证，未见购销双方签订合同。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（9）部官镇卫生院2022年11月28号凭证，银付垣曲县润发生物能源有限责任公司燃料费8,448.00元，凭证附件仅有发票和国库集中支付凭证，未见购销双方签订合同。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（10）部官镇卫生院2022年1月20号凭证，银付垣曲县润发生物能源有限责任公司燃料费8,960.00元，凭证附件仅有发票和国库集中支付凭证，未见购销双方签订合同。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（11）圣人涧镇中心医院2022年8月48号凭证，购公卫体检试剂42,069.00元，凭证后附国库集中支付凭证收款人为山西怡慷达商贸有限公司，经了解，圣人涧镇中心医院未与山西怡慷达商贸有限公司签订该业务合同。</w:t>
      </w:r>
    </w:p>
    <w:p>
      <w:pPr>
        <w:numPr>
          <w:ilvl w:val="0"/>
          <w:numId w:val="3"/>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跨期支付相关费用</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张村镇卫生院老城分院2022年9月18号凭证，银付公卫平台服务费8,000.00元，凭证后附国库集中支付凭证备注为：支2021年、2022年公卫平台服务费。发票开票时间为2022年7月18日，形成2022年度列支2021年度费用的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（2）三门镇坡底分院2022年9月16号凭证，银付2021-2022信息服务费8,000.00元，凭证后附国库集中支付凭证备注为：支2021-2022信息服务费。发票开票时间为2022年7月18日，形成2022年度列支2021年度费用的情况。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3）三门镇坡底分院2022年12月13号凭证，支年检试剂款40,000.00元，凭证后附发票开票金额为48,213.00元，国库集中支付凭证付款金额为40,000.00元，差额为8,213.00元。当年未见该笔业务的其他支付情况，势必形成跨期列支，2023年度列支2022年度费用的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4）洪池镇卫生院2022年10月18号凭证，银付重庆医事通科技发展有限公司公卫主系统信息服务费8,000.00元，凭证后附发票备注为：支2021-2022信息服务费。发票开票时间为2022年7月18日，形成2022年度列支2021年度费用的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5）张村镇卫生院2022年9月15号凭证，银付重庆医事通科技发展有限公司公卫主系统信息服务费8,000.00元，凭证后附发票备注为：支2021-2022信息服务费。发票开票时间为2022年7月18日，形成2022年度列支2021年度费用的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（6）杜马乡卫生院2022年6月11号凭证，支医疗废物处置费9,498.00元，其中使用公卫资金5,198.00元，凭证后附发票开票日期为2021年12月23日，国库集中支付凭证支付日期为2022年6月27日，形成跨期列支情况。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（7）杜马乡卫生院2022年12月7号凭证，支杜马乡卫生院电子档案维护费8,000.00元，凭证后附发票备注为：支2021-2022服务费。发票开票时间为2022年7月18日，形成2022年度列支2021年度费用的情况。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（8）部官镇卫生院2022年4月1号凭证，支公卫工作废物处置费2,700.00元，凭证后附发票开票时间为2021年12月23日，国库集中支付凭证付款时间为2022年4月2日，形成跨期列支情况。</w:t>
      </w:r>
    </w:p>
    <w:p>
      <w:pPr>
        <w:numPr>
          <w:ilvl w:val="0"/>
          <w:numId w:val="3"/>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未按规定代扣代缴个人所得税</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（1）张村镇卫生院老城分院2022年12月28号凭证，支房屋维修费1,200.00元，凭证后附发票备注：个人所得税由扣缴义务人（支付方）依法预扣预缴或代扣代缴，未见张村镇卫生院老城分院相关账务处理。</w:t>
      </w:r>
    </w:p>
    <w:p>
      <w:pPr>
        <w:numPr>
          <w:ilvl w:val="0"/>
          <w:numId w:val="3"/>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会计凭证附件不全</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（1）张村镇卫生院2022年12月27号凭证，支办公费（健康教育处方中医药指导）6,300.00元，凭证附件发票备注为后附2021年明细，未见相关明细单。</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（2）圣人涧镇晴岚分院2022年12月19号凭证，银付电费4,000.00元，凭证后附国库集中支付凭证收款人为李世炀，附件没有国网运城市供电公司出具的发票或收据。</w:t>
      </w:r>
    </w:p>
    <w:p>
      <w:pPr>
        <w:numPr>
          <w:ilvl w:val="0"/>
          <w:numId w:val="3"/>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合同要素不全</w:t>
      </w:r>
    </w:p>
    <w:p>
      <w:pPr>
        <w:numPr>
          <w:ilvl w:val="0"/>
          <w:numId w:val="0"/>
        </w:numPr>
        <w:spacing w:line="360" w:lineRule="auto"/>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（1）部官镇卫生院2022年2月1号凭证，支血糖化验材料费7,000.00元，凭证后附平陆医疗集团部官乡卫生院（甲方）和山西凯尔康商贸有限公司（乙方）签订的购销合同，合同无甲方盖章。</w:t>
      </w:r>
    </w:p>
    <w:p>
      <w:pPr>
        <w:numPr>
          <w:ilvl w:val="0"/>
          <w:numId w:val="3"/>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出具发票单位名称与收款人不一致</w:t>
      </w:r>
    </w:p>
    <w:p>
      <w:pPr>
        <w:numPr>
          <w:ilvl w:val="0"/>
          <w:numId w:val="0"/>
        </w:numPr>
        <w:spacing w:line="360" w:lineRule="auto"/>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平陆县疾控中心2022年12月16号凭证，支运城市茅津经济开发区医院严重精神障碍委托业务费1,037.00元，凭证后附国库集中支付凭证收款人为盛洋（个人账户）。由运城市茅津经济开发区医院出具了“对公账户暂由盛洋个人账户代理的申请”，申请理由为该院为私人医院无事业单位法人证，该理由不影响对公转账。</w:t>
      </w:r>
    </w:p>
    <w:p>
      <w:pPr>
        <w:numPr>
          <w:ilvl w:val="0"/>
          <w:numId w:val="0"/>
        </w:numPr>
        <w:spacing w:line="360" w:lineRule="auto"/>
        <w:ind w:firstLine="560" w:firstLineChars="200"/>
        <w:rPr>
          <w:rFonts w:hint="eastAsia" w:ascii="仿宋" w:hAnsi="仿宋" w:cs="仿宋"/>
          <w:b w:val="0"/>
          <w:bCs w:val="0"/>
          <w:kern w:val="2"/>
          <w:sz w:val="28"/>
          <w:szCs w:val="28"/>
          <w:highlight w:val="none"/>
          <w:lang w:val="en-US" w:eastAsia="zh-CN"/>
        </w:rPr>
      </w:pPr>
    </w:p>
    <w:p>
      <w:pPr>
        <w:numPr>
          <w:ilvl w:val="0"/>
          <w:numId w:val="0"/>
        </w:numPr>
        <w:spacing w:line="360" w:lineRule="auto"/>
        <w:rPr>
          <w:rFonts w:hint="default" w:ascii="仿宋" w:hAnsi="仿宋" w:cs="仿宋"/>
          <w:b/>
          <w:bCs/>
          <w:kern w:val="2"/>
          <w:sz w:val="28"/>
          <w:szCs w:val="28"/>
          <w:lang w:val="en-US" w:eastAsia="zh-CN"/>
        </w:rPr>
      </w:pPr>
    </w:p>
    <w:p>
      <w:pPr>
        <w:pStyle w:val="4"/>
        <w:spacing w:line="360" w:lineRule="auto"/>
        <w:ind w:left="0" w:leftChars="0" w:firstLine="0" w:firstLineChars="0"/>
        <w:rPr>
          <w:rFonts w:hint="eastAsia" w:ascii="仿宋" w:hAnsi="仿宋" w:cs="仿宋"/>
          <w:b w:val="0"/>
          <w:sz w:val="28"/>
          <w:szCs w:val="28"/>
          <w:highlight w:val="none"/>
        </w:rPr>
      </w:pPr>
    </w:p>
    <w:p>
      <w:pPr>
        <w:pStyle w:val="4"/>
        <w:spacing w:line="360" w:lineRule="auto"/>
        <w:ind w:firstLine="640"/>
        <w:rPr>
          <w:rFonts w:hint="eastAsia" w:ascii="仿宋" w:hAnsi="仿宋" w:cs="仿宋"/>
          <w:b w:val="0"/>
          <w:sz w:val="28"/>
          <w:szCs w:val="28"/>
          <w:highlight w:val="none"/>
        </w:rPr>
        <w:sectPr>
          <w:footerReference r:id="rId14" w:type="default"/>
          <w:type w:val="continuous"/>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pStyle w:val="2"/>
        <w:ind w:firstLine="3614" w:firstLineChars="1000"/>
        <w:rPr>
          <w:sz w:val="36"/>
          <w:szCs w:val="36"/>
          <w:highlight w:val="none"/>
        </w:rPr>
      </w:pPr>
      <w:bookmarkStart w:id="4" w:name="_Toc26079"/>
      <w:bookmarkStart w:id="5" w:name="_Toc23148"/>
      <w:bookmarkStart w:id="6" w:name="_Toc6240"/>
      <w:bookmarkStart w:id="7" w:name="_Toc8499"/>
      <w:bookmarkStart w:id="8" w:name="_Toc1403"/>
      <w:bookmarkStart w:id="9" w:name="_Toc19966"/>
      <w:bookmarkStart w:id="10" w:name="_Toc8338"/>
      <w:bookmarkStart w:id="11" w:name="_Toc30579"/>
      <w:bookmarkStart w:id="12" w:name="_Toc10300"/>
      <w:r>
        <w:rPr>
          <w:rFonts w:hint="eastAsia"/>
          <w:sz w:val="36"/>
          <w:szCs w:val="36"/>
          <w:highlight w:val="none"/>
        </w:rPr>
        <w:t>绩效评价</w:t>
      </w:r>
      <w:bookmarkEnd w:id="4"/>
      <w:bookmarkEnd w:id="5"/>
      <w:bookmarkEnd w:id="6"/>
      <w:bookmarkEnd w:id="7"/>
      <w:bookmarkEnd w:id="8"/>
      <w:bookmarkEnd w:id="9"/>
      <w:bookmarkEnd w:id="10"/>
      <w:r>
        <w:rPr>
          <w:rFonts w:hint="eastAsia"/>
          <w:sz w:val="36"/>
          <w:szCs w:val="36"/>
          <w:highlight w:val="none"/>
        </w:rPr>
        <w:t>报告</w:t>
      </w:r>
      <w:bookmarkEnd w:id="11"/>
      <w:bookmarkEnd w:id="12"/>
    </w:p>
    <w:p>
      <w:pPr>
        <w:spacing w:line="610" w:lineRule="exact"/>
        <w:ind w:firstLine="0" w:firstLineChars="0"/>
        <w:jc w:val="left"/>
        <w:rPr>
          <w:rFonts w:ascii="仿宋" w:hAnsi="仿宋" w:cs="仿宋"/>
          <w:szCs w:val="28"/>
        </w:rPr>
      </w:pPr>
      <w:r>
        <w:rPr>
          <w:rFonts w:hint="eastAsia" w:ascii="仿宋" w:hAnsi="仿宋" w:cs="仿宋"/>
          <w:szCs w:val="28"/>
        </w:rPr>
        <w:t>平陆县财政局：</w:t>
      </w:r>
    </w:p>
    <w:p>
      <w:pPr>
        <w:spacing w:line="610" w:lineRule="exact"/>
        <w:ind w:firstLine="560"/>
        <w:jc w:val="left"/>
        <w:rPr>
          <w:rFonts w:ascii="仿宋" w:hAnsi="仿宋" w:cs="仿宋"/>
          <w:szCs w:val="28"/>
        </w:rPr>
      </w:pPr>
      <w:r>
        <w:rPr>
          <w:rFonts w:hint="eastAsia" w:ascii="仿宋" w:hAnsi="仿宋" w:cs="仿宋"/>
          <w:szCs w:val="28"/>
        </w:rPr>
        <w:t>我们接受</w:t>
      </w:r>
      <w:r>
        <w:rPr>
          <w:rFonts w:hint="eastAsia" w:ascii="仿宋" w:hAnsi="仿宋" w:eastAsia="仿宋" w:cs="仿宋"/>
          <w:szCs w:val="28"/>
        </w:rPr>
        <w:t>委托，于</w:t>
      </w:r>
      <w:r>
        <w:rPr>
          <w:rFonts w:hint="eastAsia" w:ascii="仿宋" w:hAnsi="仿宋" w:eastAsia="仿宋" w:cs="仿宋"/>
          <w:szCs w:val="28"/>
          <w:lang w:eastAsia="zh-CN"/>
        </w:rPr>
        <w:t>2023年</w:t>
      </w:r>
      <w:r>
        <w:rPr>
          <w:rFonts w:hint="eastAsia" w:ascii="仿宋" w:hAnsi="仿宋" w:eastAsia="仿宋" w:cs="仿宋"/>
          <w:szCs w:val="28"/>
          <w:lang w:val="en-US" w:eastAsia="zh-CN"/>
        </w:rPr>
        <w:t>8</w:t>
      </w:r>
      <w:r>
        <w:rPr>
          <w:rFonts w:hint="eastAsia" w:ascii="仿宋" w:hAnsi="仿宋" w:eastAsia="仿宋" w:cs="仿宋"/>
          <w:szCs w:val="28"/>
          <w:lang w:eastAsia="zh-CN"/>
        </w:rPr>
        <w:t>月</w:t>
      </w:r>
      <w:r>
        <w:rPr>
          <w:rFonts w:hint="eastAsia" w:ascii="仿宋" w:hAnsi="仿宋" w:cs="仿宋"/>
          <w:szCs w:val="28"/>
          <w:lang w:val="en-US" w:eastAsia="zh-CN"/>
        </w:rPr>
        <w:t>21</w:t>
      </w:r>
      <w:r>
        <w:rPr>
          <w:rFonts w:hint="eastAsia" w:ascii="仿宋" w:hAnsi="仿宋" w:eastAsia="仿宋" w:cs="仿宋"/>
          <w:szCs w:val="28"/>
          <w:lang w:eastAsia="zh-CN"/>
        </w:rPr>
        <w:t>日</w:t>
      </w:r>
      <w:r>
        <w:rPr>
          <w:rFonts w:hint="eastAsia" w:ascii="仿宋" w:hAnsi="仿宋" w:eastAsia="仿宋" w:cs="仿宋"/>
          <w:szCs w:val="28"/>
        </w:rPr>
        <w:t>至</w:t>
      </w:r>
      <w:r>
        <w:rPr>
          <w:rFonts w:hint="eastAsia" w:ascii="仿宋" w:hAnsi="仿宋" w:eastAsia="仿宋" w:cs="仿宋"/>
          <w:szCs w:val="28"/>
          <w:lang w:eastAsia="zh-CN"/>
        </w:rPr>
        <w:t>2023年9月</w:t>
      </w:r>
      <w:r>
        <w:rPr>
          <w:rFonts w:hint="eastAsia" w:ascii="仿宋" w:hAnsi="仿宋" w:cs="仿宋"/>
          <w:szCs w:val="28"/>
          <w:lang w:val="en-US" w:eastAsia="zh-CN"/>
        </w:rPr>
        <w:t>20</w:t>
      </w:r>
      <w:r>
        <w:rPr>
          <w:rFonts w:hint="eastAsia" w:ascii="仿宋" w:hAnsi="仿宋" w:eastAsia="仿宋" w:cs="仿宋"/>
          <w:szCs w:val="28"/>
          <w:lang w:eastAsia="zh-CN"/>
        </w:rPr>
        <w:t>日</w:t>
      </w:r>
      <w:r>
        <w:rPr>
          <w:rFonts w:hint="eastAsia" w:ascii="仿宋" w:hAnsi="仿宋" w:eastAsia="仿宋" w:cs="仿宋"/>
          <w:szCs w:val="28"/>
        </w:rPr>
        <w:t>对</w:t>
      </w:r>
      <w:r>
        <w:rPr>
          <w:rFonts w:hint="eastAsia" w:ascii="仿宋" w:hAnsi="仿宋" w:cs="仿宋"/>
          <w:szCs w:val="28"/>
          <w:lang w:eastAsia="zh-CN"/>
        </w:rPr>
        <w:t>平陆县2022年基本公共卫生服务补助资金</w:t>
      </w:r>
      <w:r>
        <w:rPr>
          <w:rFonts w:hint="eastAsia" w:ascii="仿宋" w:hAnsi="仿宋" w:cs="仿宋"/>
          <w:szCs w:val="28"/>
        </w:rPr>
        <w:t>进行绩效评价。根据财政部《关于推进预算绩效管理的指导意见</w:t>
      </w:r>
      <w:r>
        <w:rPr>
          <w:rFonts w:hint="eastAsia" w:ascii="仿宋" w:hAnsi="仿宋" w:cs="仿宋"/>
          <w:szCs w:val="28"/>
          <w:lang w:eastAsia="zh-CN"/>
        </w:rPr>
        <w:t>》《</w:t>
      </w:r>
      <w:r>
        <w:rPr>
          <w:rFonts w:hint="eastAsia" w:ascii="仿宋" w:hAnsi="仿宋" w:cs="仿宋"/>
          <w:szCs w:val="28"/>
        </w:rPr>
        <w:t>财政支出绩效评价管理暂行办法</w:t>
      </w:r>
      <w:r>
        <w:rPr>
          <w:rFonts w:hint="eastAsia" w:ascii="仿宋" w:hAnsi="仿宋" w:cs="仿宋"/>
          <w:szCs w:val="28"/>
          <w:lang w:eastAsia="zh-CN"/>
        </w:rPr>
        <w:t>》《</w:t>
      </w:r>
      <w:r>
        <w:rPr>
          <w:rFonts w:hint="eastAsia" w:ascii="仿宋" w:hAnsi="仿宋" w:cs="仿宋"/>
          <w:szCs w:val="28"/>
        </w:rPr>
        <w:t>山西省预算绩效评价管理办法》及《运城市财政支出绩效评价管理办法》等文件的精神和相关要求，我们按照绩效评价工作方案确定了评价指标、评价标准和评价方法，对评价对象的绩效情况进行全面的定量定性分析和综合评价，形成了本报告。</w:t>
      </w:r>
    </w:p>
    <w:p>
      <w:pPr>
        <w:spacing w:line="600" w:lineRule="exact"/>
        <w:ind w:firstLine="562"/>
        <w:outlineLvl w:val="0"/>
        <w:rPr>
          <w:rFonts w:ascii="仿宋" w:hAnsi="仿宋" w:cs="仿宋"/>
          <w:b/>
          <w:bCs/>
          <w:szCs w:val="28"/>
        </w:rPr>
      </w:pPr>
      <w:bookmarkStart w:id="13" w:name="_Toc12975"/>
      <w:bookmarkStart w:id="14" w:name="_Toc29983"/>
      <w:r>
        <w:rPr>
          <w:rFonts w:hint="eastAsia" w:ascii="仿宋" w:hAnsi="仿宋" w:cs="仿宋"/>
          <w:b/>
          <w:bCs/>
          <w:szCs w:val="28"/>
        </w:rPr>
        <w:t>一、基本情况</w:t>
      </w:r>
      <w:bookmarkEnd w:id="13"/>
      <w:bookmarkEnd w:id="14"/>
    </w:p>
    <w:p>
      <w:pPr>
        <w:spacing w:line="600" w:lineRule="exact"/>
        <w:ind w:firstLine="562"/>
        <w:outlineLvl w:val="1"/>
        <w:rPr>
          <w:rFonts w:hint="eastAsia" w:ascii="仿宋" w:hAnsi="仿宋" w:eastAsia="仿宋" w:cs="仿宋"/>
          <w:b/>
          <w:bCs/>
          <w:szCs w:val="28"/>
          <w:lang w:val="en-US" w:eastAsia="zh-CN"/>
        </w:rPr>
      </w:pPr>
      <w:bookmarkStart w:id="15" w:name="_Toc11904"/>
      <w:bookmarkStart w:id="16" w:name="_Toc25816"/>
      <w:r>
        <w:rPr>
          <w:rFonts w:hint="eastAsia" w:ascii="仿宋" w:hAnsi="仿宋" w:cs="仿宋"/>
          <w:b/>
          <w:bCs/>
          <w:szCs w:val="28"/>
        </w:rPr>
        <w:t>（一）</w:t>
      </w:r>
      <w:bookmarkEnd w:id="15"/>
      <w:bookmarkEnd w:id="16"/>
      <w:r>
        <w:rPr>
          <w:rFonts w:hint="eastAsia" w:ascii="仿宋" w:hAnsi="仿宋" w:cs="仿宋"/>
          <w:b/>
          <w:bCs/>
          <w:szCs w:val="28"/>
          <w:lang w:eastAsia="zh-CN"/>
        </w:rPr>
        <w:t>立项背景及目的</w:t>
      </w:r>
    </w:p>
    <w:p>
      <w:pPr>
        <w:spacing w:line="360" w:lineRule="auto"/>
        <w:ind w:firstLine="560"/>
        <w:rPr>
          <w:rFonts w:hint="eastAsia" w:ascii="仿宋" w:hAnsi="仿宋" w:cs="仿宋"/>
          <w:szCs w:val="28"/>
        </w:rPr>
      </w:pPr>
      <w:r>
        <w:rPr>
          <w:rFonts w:hint="eastAsia" w:ascii="仿宋" w:hAnsi="仿宋" w:cs="仿宋"/>
          <w:szCs w:val="28"/>
        </w:rPr>
        <w:t>202</w:t>
      </w:r>
      <w:r>
        <w:rPr>
          <w:rFonts w:hint="eastAsia" w:ascii="仿宋" w:hAnsi="仿宋" w:cs="仿宋"/>
          <w:szCs w:val="28"/>
          <w:lang w:val="en-US" w:eastAsia="zh-CN"/>
        </w:rPr>
        <w:t>2</w:t>
      </w:r>
      <w:r>
        <w:rPr>
          <w:rFonts w:hint="eastAsia" w:ascii="仿宋" w:hAnsi="仿宋" w:cs="仿宋"/>
          <w:szCs w:val="28"/>
        </w:rPr>
        <w:t>年8月10日，为切实做好 202</w:t>
      </w:r>
      <w:r>
        <w:rPr>
          <w:rFonts w:hint="eastAsia" w:ascii="仿宋" w:hAnsi="仿宋" w:cs="仿宋"/>
          <w:szCs w:val="28"/>
          <w:lang w:val="en-US" w:eastAsia="zh-CN"/>
        </w:rPr>
        <w:t>2</w:t>
      </w:r>
      <w:r>
        <w:rPr>
          <w:rFonts w:hint="eastAsia" w:ascii="仿宋" w:hAnsi="仿宋" w:cs="仿宋"/>
          <w:szCs w:val="28"/>
        </w:rPr>
        <w:t xml:space="preserve"> 年山西省基本公共卫生服务项目工作，强化基层常态化疫情防控，持续扩大基本公共卫生服务覆盖面、优化服务内涵、提高服务质量，有效提升基本公共卫生服务均等化水平和城乡居民感受度。山西省卫生健康委员会山西省财政厅联合印发《关于切实做好 202</w:t>
      </w:r>
      <w:r>
        <w:rPr>
          <w:rFonts w:hint="eastAsia" w:ascii="仿宋" w:hAnsi="仿宋" w:cs="仿宋"/>
          <w:szCs w:val="28"/>
          <w:lang w:val="en-US" w:eastAsia="zh-CN"/>
        </w:rPr>
        <w:t>2</w:t>
      </w:r>
      <w:r>
        <w:rPr>
          <w:rFonts w:hint="eastAsia" w:ascii="仿宋" w:hAnsi="仿宋" w:cs="仿宋"/>
          <w:szCs w:val="28"/>
        </w:rPr>
        <w:t>年基本公共卫生服务项目工作的通知》（晋卫基层发〔202</w:t>
      </w:r>
      <w:r>
        <w:rPr>
          <w:rFonts w:hint="eastAsia" w:ascii="仿宋" w:hAnsi="仿宋" w:cs="仿宋"/>
          <w:szCs w:val="28"/>
          <w:lang w:val="en-US" w:eastAsia="zh-CN"/>
        </w:rPr>
        <w:t>2</w:t>
      </w:r>
      <w:r>
        <w:rPr>
          <w:rFonts w:hint="eastAsia" w:ascii="仿宋" w:hAnsi="仿宋" w:cs="仿宋"/>
          <w:szCs w:val="28"/>
        </w:rPr>
        <w:t>〕</w:t>
      </w:r>
      <w:r>
        <w:rPr>
          <w:rFonts w:hint="eastAsia" w:ascii="仿宋" w:hAnsi="仿宋" w:cs="仿宋"/>
          <w:szCs w:val="28"/>
          <w:lang w:val="en-US" w:eastAsia="zh-CN"/>
        </w:rPr>
        <w:t>4</w:t>
      </w:r>
      <w:r>
        <w:rPr>
          <w:rFonts w:hint="eastAsia" w:ascii="仿宋" w:hAnsi="仿宋" w:cs="仿宋"/>
          <w:szCs w:val="28"/>
        </w:rPr>
        <w:t>号）</w:t>
      </w:r>
      <w:r>
        <w:rPr>
          <w:rFonts w:hint="eastAsia" w:ascii="仿宋" w:hAnsi="仿宋" w:cs="仿宋"/>
          <w:szCs w:val="28"/>
          <w:lang w:val="en-US" w:eastAsia="zh-CN"/>
        </w:rPr>
        <w:t>，</w:t>
      </w:r>
      <w:r>
        <w:rPr>
          <w:rFonts w:hint="eastAsia" w:ascii="仿宋" w:hAnsi="仿宋" w:cs="仿宋"/>
          <w:szCs w:val="28"/>
        </w:rPr>
        <w:t>《通知》明确：山西省 117 个县（市、区）中，50 个比照西部政策县中央财政承担 80% 、省级财政承担 10% 、市县财政承担 10% ，67个其他县中央财政承担 60% 、省级财政承担20% 、市县财政承担 20%，市、县负担比例由各市确定。各地要及时根据基层医疗卫生机构医务人员参与疫情工作情况开展绩效评价，拨付相应经费，确保新增经费全部落实到位。</w:t>
      </w:r>
    </w:p>
    <w:p>
      <w:pPr>
        <w:spacing w:line="360" w:lineRule="auto"/>
        <w:ind w:firstLine="560"/>
        <w:rPr>
          <w:rFonts w:hint="eastAsia" w:ascii="仿宋" w:hAnsi="仿宋" w:cs="仿宋"/>
          <w:szCs w:val="28"/>
        </w:rPr>
      </w:pPr>
      <w:r>
        <w:rPr>
          <w:rFonts w:hint="eastAsia" w:ascii="仿宋" w:hAnsi="仿宋" w:cs="仿宋"/>
          <w:szCs w:val="28"/>
        </w:rPr>
        <w:t>为切实做好 202</w:t>
      </w:r>
      <w:r>
        <w:rPr>
          <w:rFonts w:hint="eastAsia" w:ascii="仿宋" w:hAnsi="仿宋" w:cs="仿宋"/>
          <w:szCs w:val="28"/>
          <w:lang w:val="en-US" w:eastAsia="zh-CN"/>
        </w:rPr>
        <w:t>2</w:t>
      </w:r>
      <w:r>
        <w:rPr>
          <w:rFonts w:hint="eastAsia" w:ascii="仿宋" w:hAnsi="仿宋" w:cs="仿宋"/>
          <w:szCs w:val="28"/>
        </w:rPr>
        <w:t>年</w:t>
      </w:r>
      <w:r>
        <w:rPr>
          <w:rFonts w:hint="eastAsia" w:ascii="仿宋" w:hAnsi="仿宋" w:cs="仿宋"/>
          <w:szCs w:val="28"/>
          <w:lang w:eastAsia="zh-CN"/>
        </w:rPr>
        <w:t>平陆县</w:t>
      </w:r>
      <w:r>
        <w:rPr>
          <w:rFonts w:hint="eastAsia" w:ascii="仿宋" w:hAnsi="仿宋" w:cs="仿宋"/>
          <w:szCs w:val="28"/>
        </w:rPr>
        <w:t>基本公共卫生服务项目工作，强化基层常态化疫情防控，持续扩大基本公共卫生服务覆盖面、优化服务内涵、提高服务质量，有效提升基本公共卫生服务均等化水平和城乡居民感受度，202</w:t>
      </w:r>
      <w:r>
        <w:rPr>
          <w:rFonts w:hint="eastAsia" w:ascii="仿宋" w:hAnsi="仿宋" w:cs="仿宋"/>
          <w:szCs w:val="28"/>
          <w:lang w:val="en-US" w:eastAsia="zh-CN"/>
        </w:rPr>
        <w:t>2年9月6日</w:t>
      </w:r>
      <w:r>
        <w:rPr>
          <w:rFonts w:hint="eastAsia" w:ascii="仿宋" w:hAnsi="仿宋" w:cs="仿宋"/>
          <w:szCs w:val="28"/>
        </w:rPr>
        <w:t>，</w:t>
      </w:r>
      <w:r>
        <w:rPr>
          <w:rFonts w:hint="eastAsia" w:ascii="仿宋" w:hAnsi="仿宋" w:cs="仿宋"/>
          <w:szCs w:val="28"/>
          <w:lang w:eastAsia="zh-CN"/>
        </w:rPr>
        <w:t>平陆县</w:t>
      </w:r>
      <w:r>
        <w:rPr>
          <w:rFonts w:hint="eastAsia" w:ascii="仿宋" w:hAnsi="仿宋" w:cs="仿宋"/>
          <w:szCs w:val="28"/>
        </w:rPr>
        <w:t>卫生健康和体育局联合</w:t>
      </w:r>
      <w:r>
        <w:rPr>
          <w:rFonts w:hint="eastAsia" w:ascii="仿宋" w:hAnsi="仿宋" w:cs="仿宋"/>
          <w:szCs w:val="28"/>
          <w:lang w:eastAsia="zh-CN"/>
        </w:rPr>
        <w:t>平陆县</w:t>
      </w:r>
      <w:r>
        <w:rPr>
          <w:rFonts w:hint="eastAsia" w:ascii="仿宋" w:hAnsi="仿宋" w:cs="仿宋"/>
          <w:szCs w:val="28"/>
        </w:rPr>
        <w:t>财政局印发《</w:t>
      </w:r>
      <w:r>
        <w:rPr>
          <w:rFonts w:hint="eastAsia" w:ascii="仿宋" w:hAnsi="仿宋" w:cs="仿宋"/>
          <w:szCs w:val="28"/>
          <w:lang w:eastAsia="zh-CN"/>
        </w:rPr>
        <w:t>关于做好</w:t>
      </w:r>
      <w:r>
        <w:rPr>
          <w:rFonts w:hint="eastAsia" w:ascii="仿宋" w:hAnsi="仿宋" w:cs="仿宋"/>
          <w:szCs w:val="28"/>
          <w:lang w:val="en-US" w:eastAsia="zh-CN"/>
        </w:rPr>
        <w:t>2022年基本公共卫生服务项目工作的通知</w:t>
      </w:r>
      <w:r>
        <w:rPr>
          <w:rFonts w:hint="eastAsia" w:ascii="仿宋" w:hAnsi="仿宋" w:cs="仿宋"/>
          <w:szCs w:val="28"/>
        </w:rPr>
        <w:t>》（</w:t>
      </w:r>
      <w:r>
        <w:rPr>
          <w:rFonts w:hint="eastAsia" w:ascii="仿宋" w:hAnsi="仿宋" w:cs="仿宋"/>
          <w:szCs w:val="28"/>
          <w:lang w:eastAsia="zh-CN"/>
        </w:rPr>
        <w:t>平</w:t>
      </w:r>
      <w:r>
        <w:rPr>
          <w:rFonts w:hint="eastAsia" w:ascii="仿宋" w:hAnsi="仿宋" w:cs="仿宋"/>
          <w:szCs w:val="28"/>
        </w:rPr>
        <w:t>卫</w:t>
      </w:r>
      <w:r>
        <w:rPr>
          <w:rFonts w:hint="eastAsia" w:ascii="仿宋" w:hAnsi="仿宋" w:cs="仿宋"/>
          <w:szCs w:val="28"/>
          <w:lang w:eastAsia="zh-CN"/>
        </w:rPr>
        <w:t>健字</w:t>
      </w:r>
      <w:r>
        <w:rPr>
          <w:rFonts w:hint="eastAsia" w:ascii="仿宋" w:hAnsi="仿宋" w:cs="仿宋"/>
          <w:szCs w:val="28"/>
        </w:rPr>
        <w:t>〔202</w:t>
      </w:r>
      <w:r>
        <w:rPr>
          <w:rFonts w:hint="eastAsia" w:ascii="仿宋" w:hAnsi="仿宋" w:cs="仿宋"/>
          <w:szCs w:val="28"/>
          <w:lang w:val="en-US" w:eastAsia="zh-CN"/>
        </w:rPr>
        <w:t>2</w:t>
      </w:r>
      <w:r>
        <w:rPr>
          <w:rFonts w:hint="eastAsia" w:ascii="仿宋" w:hAnsi="仿宋" w:cs="仿宋"/>
          <w:szCs w:val="28"/>
        </w:rPr>
        <w:t>〕</w:t>
      </w:r>
      <w:r>
        <w:rPr>
          <w:rFonts w:hint="eastAsia" w:ascii="仿宋" w:hAnsi="仿宋" w:cs="仿宋"/>
          <w:szCs w:val="28"/>
          <w:lang w:val="en-US" w:eastAsia="zh-CN"/>
        </w:rPr>
        <w:t>79</w:t>
      </w:r>
      <w:r>
        <w:rPr>
          <w:rFonts w:hint="eastAsia" w:ascii="仿宋" w:hAnsi="仿宋" w:cs="仿宋"/>
          <w:szCs w:val="28"/>
        </w:rPr>
        <w:t>号）文件，</w:t>
      </w:r>
      <w:r>
        <w:rPr>
          <w:rFonts w:hint="eastAsia" w:ascii="仿宋" w:hAnsi="仿宋" w:cs="仿宋"/>
          <w:szCs w:val="28"/>
          <w:lang w:eastAsia="zh-CN"/>
        </w:rPr>
        <w:t>文件明确了项目内容、项目经费补助标准和资金管理使用内容</w:t>
      </w:r>
      <w:r>
        <w:rPr>
          <w:rFonts w:hint="eastAsia" w:ascii="仿宋" w:hAnsi="仿宋" w:cs="仿宋"/>
          <w:szCs w:val="28"/>
        </w:rPr>
        <w:t>。</w:t>
      </w:r>
      <w:r>
        <w:rPr>
          <w:rFonts w:hint="eastAsia" w:ascii="仿宋" w:hAnsi="仿宋" w:cs="仿宋"/>
          <w:szCs w:val="28"/>
          <w:lang w:eastAsia="zh-CN"/>
        </w:rPr>
        <w:t>要求进一步加强项目绩效管理，持续做好项目宣传</w:t>
      </w:r>
      <w:r>
        <w:rPr>
          <w:rFonts w:hint="eastAsia" w:ascii="仿宋" w:hAnsi="仿宋" w:cs="仿宋"/>
          <w:szCs w:val="28"/>
        </w:rPr>
        <w:t>。</w:t>
      </w:r>
    </w:p>
    <w:p>
      <w:pPr>
        <w:numPr>
          <w:ilvl w:val="0"/>
          <w:numId w:val="4"/>
        </w:numPr>
        <w:spacing w:line="600" w:lineRule="exact"/>
        <w:ind w:firstLine="562"/>
        <w:outlineLvl w:val="1"/>
        <w:rPr>
          <w:rFonts w:hint="eastAsia" w:ascii="仿宋" w:hAnsi="仿宋" w:cs="仿宋"/>
          <w:b/>
          <w:bCs/>
          <w:szCs w:val="28"/>
        </w:rPr>
      </w:pPr>
      <w:bookmarkStart w:id="17" w:name="_Toc27904"/>
      <w:r>
        <w:rPr>
          <w:rFonts w:hint="eastAsia" w:ascii="仿宋" w:hAnsi="仿宋" w:cs="仿宋"/>
          <w:b/>
          <w:bCs/>
          <w:szCs w:val="28"/>
          <w:lang w:eastAsia="zh-CN"/>
        </w:rPr>
        <w:t>立项依据</w:t>
      </w:r>
      <w:bookmarkEnd w:id="17"/>
    </w:p>
    <w:p>
      <w:pPr>
        <w:spacing w:line="360" w:lineRule="auto"/>
        <w:ind w:firstLine="560"/>
        <w:outlineLvl w:val="9"/>
        <w:rPr>
          <w:rFonts w:hint="eastAsia" w:ascii="仿宋" w:hAnsi="仿宋" w:cs="仿宋"/>
          <w:szCs w:val="28"/>
        </w:rPr>
      </w:pPr>
      <w:r>
        <w:rPr>
          <w:rFonts w:hint="eastAsia" w:ascii="仿宋" w:hAnsi="仿宋" w:cs="仿宋"/>
          <w:szCs w:val="28"/>
        </w:rPr>
        <w:t>L</w:t>
      </w:r>
      <w:r>
        <w:rPr>
          <w:rFonts w:hint="eastAsia" w:ascii="仿宋" w:hAnsi="仿宋" w:cs="仿宋"/>
          <w:szCs w:val="28"/>
          <w:lang w:eastAsia="zh-CN"/>
        </w:rPr>
        <w:t>、</w:t>
      </w:r>
      <w:r>
        <w:rPr>
          <w:rFonts w:hint="eastAsia" w:ascii="仿宋" w:hAnsi="仿宋" w:cs="仿宋"/>
          <w:szCs w:val="28"/>
        </w:rPr>
        <w:t>《关于切实做好 202</w:t>
      </w:r>
      <w:r>
        <w:rPr>
          <w:rFonts w:hint="eastAsia" w:ascii="仿宋" w:hAnsi="仿宋" w:cs="仿宋"/>
          <w:szCs w:val="28"/>
          <w:lang w:val="en-US" w:eastAsia="zh-CN"/>
        </w:rPr>
        <w:t>2</w:t>
      </w:r>
      <w:r>
        <w:rPr>
          <w:rFonts w:hint="eastAsia" w:ascii="仿宋" w:hAnsi="仿宋" w:cs="仿宋"/>
          <w:szCs w:val="28"/>
        </w:rPr>
        <w:t>年基本公共卫生服务项目工作的通知》（晋卫基层发〔202</w:t>
      </w:r>
      <w:r>
        <w:rPr>
          <w:rFonts w:hint="eastAsia" w:ascii="仿宋" w:hAnsi="仿宋" w:cs="仿宋"/>
          <w:szCs w:val="28"/>
          <w:lang w:val="en-US" w:eastAsia="zh-CN"/>
        </w:rPr>
        <w:t>2</w:t>
      </w:r>
      <w:r>
        <w:rPr>
          <w:rFonts w:hint="eastAsia" w:ascii="仿宋" w:hAnsi="仿宋" w:cs="仿宋"/>
          <w:szCs w:val="28"/>
        </w:rPr>
        <w:t>〕</w:t>
      </w:r>
      <w:r>
        <w:rPr>
          <w:rFonts w:hint="eastAsia" w:ascii="仿宋" w:hAnsi="仿宋" w:cs="仿宋"/>
          <w:szCs w:val="28"/>
          <w:lang w:val="en-US" w:eastAsia="zh-CN"/>
        </w:rPr>
        <w:t>4</w:t>
      </w:r>
      <w:r>
        <w:rPr>
          <w:rFonts w:hint="eastAsia" w:ascii="仿宋" w:hAnsi="仿宋" w:cs="仿宋"/>
          <w:szCs w:val="28"/>
        </w:rPr>
        <w:t>号）</w:t>
      </w:r>
      <w:r>
        <w:rPr>
          <w:rFonts w:hint="eastAsia" w:ascii="仿宋" w:hAnsi="仿宋" w:cs="仿宋"/>
          <w:szCs w:val="28"/>
          <w:lang w:eastAsia="zh-CN"/>
        </w:rPr>
        <w:t>；</w:t>
      </w:r>
    </w:p>
    <w:p>
      <w:pPr>
        <w:spacing w:line="360" w:lineRule="auto"/>
        <w:ind w:firstLine="560"/>
        <w:outlineLvl w:val="9"/>
        <w:rPr>
          <w:rFonts w:hint="eastAsia" w:ascii="仿宋" w:hAnsi="仿宋" w:eastAsia="仿宋" w:cs="仿宋"/>
          <w:b w:val="0"/>
          <w:bCs w:val="0"/>
          <w:szCs w:val="28"/>
          <w:lang w:eastAsia="zh-CN"/>
        </w:rPr>
      </w:pPr>
      <w:r>
        <w:rPr>
          <w:rFonts w:hint="eastAsia" w:ascii="仿宋" w:hAnsi="仿宋" w:cs="仿宋"/>
          <w:szCs w:val="28"/>
        </w:rPr>
        <w:t>2、《</w:t>
      </w:r>
      <w:r>
        <w:rPr>
          <w:rFonts w:hint="eastAsia" w:ascii="仿宋" w:hAnsi="仿宋" w:cs="仿宋"/>
          <w:szCs w:val="28"/>
          <w:lang w:eastAsia="zh-CN"/>
        </w:rPr>
        <w:t>关于做好</w:t>
      </w:r>
      <w:r>
        <w:rPr>
          <w:rFonts w:hint="eastAsia" w:ascii="仿宋" w:hAnsi="仿宋" w:cs="仿宋"/>
          <w:szCs w:val="28"/>
          <w:lang w:val="en-US" w:eastAsia="zh-CN"/>
        </w:rPr>
        <w:t>2022年基本公共卫生服务项目工作的通知</w:t>
      </w:r>
      <w:r>
        <w:rPr>
          <w:rFonts w:hint="eastAsia" w:ascii="仿宋" w:hAnsi="仿宋" w:cs="仿宋"/>
          <w:szCs w:val="28"/>
        </w:rPr>
        <w:t>》（</w:t>
      </w:r>
      <w:r>
        <w:rPr>
          <w:rFonts w:hint="eastAsia" w:ascii="仿宋" w:hAnsi="仿宋" w:cs="仿宋"/>
          <w:szCs w:val="28"/>
          <w:lang w:eastAsia="zh-CN"/>
        </w:rPr>
        <w:t>平</w:t>
      </w:r>
      <w:r>
        <w:rPr>
          <w:rFonts w:hint="eastAsia" w:ascii="仿宋" w:hAnsi="仿宋" w:cs="仿宋"/>
          <w:szCs w:val="28"/>
        </w:rPr>
        <w:t>卫</w:t>
      </w:r>
      <w:r>
        <w:rPr>
          <w:rFonts w:hint="eastAsia" w:ascii="仿宋" w:hAnsi="仿宋" w:cs="仿宋"/>
          <w:szCs w:val="28"/>
          <w:lang w:eastAsia="zh-CN"/>
        </w:rPr>
        <w:t>健字</w:t>
      </w:r>
      <w:r>
        <w:rPr>
          <w:rFonts w:hint="eastAsia" w:ascii="仿宋" w:hAnsi="仿宋" w:cs="仿宋"/>
          <w:szCs w:val="28"/>
        </w:rPr>
        <w:t>〔202</w:t>
      </w:r>
      <w:r>
        <w:rPr>
          <w:rFonts w:hint="eastAsia" w:ascii="仿宋" w:hAnsi="仿宋" w:cs="仿宋"/>
          <w:szCs w:val="28"/>
          <w:lang w:val="en-US" w:eastAsia="zh-CN"/>
        </w:rPr>
        <w:t>2</w:t>
      </w:r>
      <w:r>
        <w:rPr>
          <w:rFonts w:hint="eastAsia" w:ascii="仿宋" w:hAnsi="仿宋" w:cs="仿宋"/>
          <w:szCs w:val="28"/>
        </w:rPr>
        <w:t>〕</w:t>
      </w:r>
      <w:r>
        <w:rPr>
          <w:rFonts w:hint="eastAsia" w:ascii="仿宋" w:hAnsi="仿宋" w:cs="仿宋"/>
          <w:szCs w:val="28"/>
          <w:lang w:val="en-US" w:eastAsia="zh-CN"/>
        </w:rPr>
        <w:t>79</w:t>
      </w:r>
      <w:r>
        <w:rPr>
          <w:rFonts w:hint="eastAsia" w:ascii="仿宋" w:hAnsi="仿宋" w:cs="仿宋"/>
          <w:szCs w:val="28"/>
        </w:rPr>
        <w:t>号）</w:t>
      </w:r>
      <w:r>
        <w:rPr>
          <w:rFonts w:hint="eastAsia" w:ascii="仿宋" w:hAnsi="仿宋" w:cs="仿宋"/>
          <w:szCs w:val="28"/>
          <w:lang w:eastAsia="zh-CN"/>
        </w:rPr>
        <w:t>；</w:t>
      </w:r>
    </w:p>
    <w:p>
      <w:pPr>
        <w:spacing w:line="600" w:lineRule="exact"/>
        <w:ind w:firstLine="562"/>
        <w:outlineLvl w:val="1"/>
        <w:rPr>
          <w:rFonts w:ascii="仿宋" w:hAnsi="仿宋" w:cs="仿宋"/>
          <w:b/>
          <w:bCs/>
          <w:szCs w:val="28"/>
        </w:rPr>
      </w:pPr>
      <w:bookmarkStart w:id="18" w:name="_Toc20827"/>
      <w:bookmarkStart w:id="19" w:name="_Toc16882"/>
      <w:r>
        <w:rPr>
          <w:rFonts w:hint="eastAsia" w:ascii="仿宋" w:hAnsi="仿宋" w:cs="仿宋"/>
          <w:b/>
          <w:bCs/>
          <w:szCs w:val="28"/>
        </w:rPr>
        <w:t>（三）项目预算及资金使用情况</w:t>
      </w:r>
      <w:bookmarkEnd w:id="18"/>
      <w:bookmarkEnd w:id="19"/>
    </w:p>
    <w:p>
      <w:pPr>
        <w:spacing w:line="610" w:lineRule="exact"/>
        <w:ind w:firstLine="560"/>
        <w:jc w:val="left"/>
        <w:rPr>
          <w:rFonts w:hint="eastAsia" w:ascii="仿宋" w:hAnsi="仿宋" w:cs="仿宋"/>
          <w:szCs w:val="28"/>
          <w:lang w:eastAsia="zh-CN"/>
        </w:rPr>
      </w:pPr>
      <w:r>
        <w:rPr>
          <w:rFonts w:hint="eastAsia" w:ascii="仿宋" w:hAnsi="仿宋" w:cs="仿宋"/>
          <w:szCs w:val="28"/>
        </w:rPr>
        <w:t>1、</w:t>
      </w:r>
      <w:r>
        <w:rPr>
          <w:rFonts w:hint="eastAsia" w:ascii="仿宋" w:hAnsi="仿宋" w:cs="仿宋"/>
          <w:szCs w:val="28"/>
          <w:lang w:eastAsia="zh-CN"/>
        </w:rPr>
        <w:t>资金来源</w:t>
      </w:r>
    </w:p>
    <w:p>
      <w:pPr>
        <w:spacing w:line="610" w:lineRule="exact"/>
        <w:ind w:firstLine="560"/>
        <w:jc w:val="left"/>
        <w:rPr>
          <w:rFonts w:hint="eastAsia" w:ascii="仿宋" w:hAnsi="仿宋" w:cs="仿宋"/>
          <w:szCs w:val="28"/>
          <w:lang w:eastAsia="zh-CN"/>
        </w:rPr>
      </w:pPr>
      <w:r>
        <w:rPr>
          <w:rFonts w:hint="eastAsia" w:ascii="仿宋" w:hAnsi="仿宋" w:cs="仿宋"/>
          <w:szCs w:val="28"/>
          <w:lang w:eastAsia="zh-CN"/>
        </w:rPr>
        <w:t>平陆县</w:t>
      </w:r>
      <w:r>
        <w:rPr>
          <w:rFonts w:hint="eastAsia" w:ascii="仿宋" w:hAnsi="仿宋" w:cs="仿宋"/>
          <w:szCs w:val="28"/>
        </w:rPr>
        <w:t>基本公共卫生服务</w:t>
      </w:r>
      <w:r>
        <w:rPr>
          <w:rFonts w:hint="eastAsia" w:ascii="仿宋" w:hAnsi="仿宋" w:cs="仿宋"/>
          <w:szCs w:val="28"/>
          <w:lang w:eastAsia="zh-CN"/>
        </w:rPr>
        <w:t>资金来源为上级拨入专项资金、本级财政安排资金及其他资金。</w:t>
      </w:r>
    </w:p>
    <w:p>
      <w:pPr>
        <w:numPr>
          <w:ilvl w:val="0"/>
          <w:numId w:val="5"/>
        </w:numPr>
        <w:spacing w:line="610" w:lineRule="exact"/>
        <w:ind w:firstLine="560"/>
        <w:jc w:val="left"/>
        <w:rPr>
          <w:rFonts w:hint="eastAsia" w:ascii="仿宋" w:hAnsi="仿宋" w:cs="仿宋"/>
          <w:szCs w:val="28"/>
          <w:lang w:eastAsia="zh-CN"/>
        </w:rPr>
      </w:pPr>
      <w:r>
        <w:rPr>
          <w:rFonts w:hint="eastAsia" w:ascii="仿宋" w:hAnsi="仿宋" w:cs="仿宋"/>
          <w:szCs w:val="28"/>
          <w:lang w:eastAsia="zh-CN"/>
        </w:rPr>
        <w:t>资金使用</w:t>
      </w:r>
    </w:p>
    <w:p>
      <w:pPr>
        <w:numPr>
          <w:ilvl w:val="0"/>
          <w:numId w:val="0"/>
        </w:numPr>
        <w:spacing w:line="610" w:lineRule="exact"/>
        <w:ind w:firstLine="560"/>
        <w:jc w:val="left"/>
        <w:rPr>
          <w:rFonts w:hint="eastAsia" w:ascii="仿宋" w:hAnsi="仿宋" w:cs="仿宋"/>
          <w:szCs w:val="28"/>
          <w:lang w:val="en-US" w:eastAsia="zh-CN"/>
        </w:rPr>
      </w:pPr>
      <w:r>
        <w:rPr>
          <w:rFonts w:hint="eastAsia" w:ascii="仿宋" w:hAnsi="仿宋" w:cs="仿宋"/>
          <w:szCs w:val="28"/>
          <w:lang w:val="en-US" w:eastAsia="zh-CN"/>
        </w:rPr>
        <w:t>资金的使用按照《基本公共卫生服务补助资金管理办法》及财政国库管理制度有关规定执行。平陆县卫生健康与体育局根据2022年实际情况及时跟区财政局协调解决资金保障工作，局直各单位根据工作实际，以正式文件形式向平陆县卫健局提报资金需求，相应需求资金经平陆县卫健局局长及分管领导签字同意后，由平陆县卫健局填报国库专项资金审批表申请拨付，</w:t>
      </w:r>
      <w:r>
        <w:rPr>
          <w:rFonts w:hint="eastAsia" w:ascii="仿宋" w:hAnsi="仿宋" w:eastAsia="仿宋" w:cs="仿宋"/>
          <w:color w:val="auto"/>
          <w:spacing w:val="0"/>
          <w:sz w:val="28"/>
          <w:szCs w:val="28"/>
          <w:lang w:val="en-US" w:eastAsia="zh-CN"/>
        </w:rPr>
        <w:t>分四批预拨了项目资金</w:t>
      </w:r>
      <w:r>
        <w:rPr>
          <w:rFonts w:hint="eastAsia" w:ascii="仿宋" w:hAnsi="仿宋" w:cs="仿宋"/>
          <w:szCs w:val="28"/>
          <w:lang w:val="en-US" w:eastAsia="zh-CN"/>
        </w:rPr>
        <w:t>。</w:t>
      </w:r>
    </w:p>
    <w:p>
      <w:pPr>
        <w:numPr>
          <w:ilvl w:val="0"/>
          <w:numId w:val="0"/>
        </w:numPr>
        <w:spacing w:line="610" w:lineRule="exact"/>
        <w:ind w:firstLine="560"/>
        <w:jc w:val="center"/>
        <w:rPr>
          <w:rFonts w:hint="eastAsia" w:ascii="仿宋" w:hAnsi="仿宋" w:cs="仿宋"/>
          <w:szCs w:val="28"/>
          <w:lang w:val="en-US" w:eastAsia="zh-CN"/>
        </w:rPr>
      </w:pPr>
      <w:r>
        <w:rPr>
          <w:rFonts w:hint="eastAsia" w:ascii="仿宋" w:hAnsi="仿宋" w:cs="仿宋"/>
          <w:szCs w:val="28"/>
          <w:lang w:val="en-US" w:eastAsia="zh-CN"/>
        </w:rPr>
        <w:t>表1 平陆县基本公共卫生服务项目资金执行情况统计表</w:t>
      </w:r>
    </w:p>
    <w:tbl>
      <w:tblPr>
        <w:tblStyle w:val="16"/>
        <w:tblW w:w="5578" w:type="pct"/>
        <w:tblInd w:w="-66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65"/>
        <w:gridCol w:w="954"/>
        <w:gridCol w:w="955"/>
        <w:gridCol w:w="937"/>
        <w:gridCol w:w="852"/>
        <w:gridCol w:w="836"/>
        <w:gridCol w:w="868"/>
        <w:gridCol w:w="852"/>
        <w:gridCol w:w="801"/>
        <w:gridCol w:w="938"/>
        <w:gridCol w:w="835"/>
        <w:gridCol w:w="86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5000" w:type="pct"/>
            <w:gridSpan w:val="1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仿宋" w:hAnsi="仿宋" w:eastAsia="仿宋" w:cs="仿宋"/>
                <w:i w:val="0"/>
                <w:iCs w:val="0"/>
                <w:color w:val="000000"/>
                <w:sz w:val="22"/>
                <w:szCs w:val="22"/>
                <w:u w:val="none"/>
              </w:rPr>
            </w:pPr>
            <w:bookmarkStart w:id="20" w:name="_Toc25512"/>
            <w:bookmarkStart w:id="21" w:name="_Toc22471"/>
            <w:r>
              <w:rPr>
                <w:rFonts w:hint="eastAsia" w:ascii="仿宋" w:hAnsi="仿宋" w:eastAsia="仿宋" w:cs="仿宋"/>
                <w:i w:val="0"/>
                <w:iCs w:val="0"/>
                <w:color w:val="000000"/>
                <w:kern w:val="0"/>
                <w:sz w:val="22"/>
                <w:szCs w:val="22"/>
                <w:u w:val="none"/>
                <w:lang w:val="en-US" w:eastAsia="zh-CN" w:bidi="ar"/>
              </w:rPr>
              <w:t xml:space="preserve">填报单位（盖章）：平陆县卫生健康和体育局                                 单位：万元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trPr>
        <w:tc>
          <w:tcPr>
            <w:tcW w:w="3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项目</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年度</w:t>
            </w:r>
          </w:p>
        </w:tc>
        <w:tc>
          <w:tcPr>
            <w:tcW w:w="1373"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预算金额</w:t>
            </w:r>
          </w:p>
        </w:tc>
        <w:tc>
          <w:tcPr>
            <w:tcW w:w="203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到位金额</w:t>
            </w:r>
          </w:p>
        </w:tc>
        <w:tc>
          <w:tcPr>
            <w:tcW w:w="127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实际支出金额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3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0"/>
                <w:szCs w:val="20"/>
                <w:u w:val="none"/>
              </w:rPr>
            </w:pPr>
          </w:p>
        </w:tc>
        <w:tc>
          <w:tcPr>
            <w:tcW w:w="46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中央和省级补助</w:t>
            </w:r>
          </w:p>
        </w:tc>
        <w:tc>
          <w:tcPr>
            <w:tcW w:w="46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县级配套资金</w:t>
            </w:r>
          </w:p>
        </w:tc>
        <w:tc>
          <w:tcPr>
            <w:tcW w:w="45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小计</w:t>
            </w:r>
          </w:p>
        </w:tc>
        <w:tc>
          <w:tcPr>
            <w:tcW w:w="4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中央和省级补</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助</w:t>
            </w:r>
          </w:p>
        </w:tc>
        <w:tc>
          <w:tcPr>
            <w:tcW w:w="40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县级配套资金</w:t>
            </w:r>
          </w:p>
        </w:tc>
        <w:tc>
          <w:tcPr>
            <w:tcW w:w="4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小计</w:t>
            </w:r>
          </w:p>
        </w:tc>
        <w:tc>
          <w:tcPr>
            <w:tcW w:w="4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辖区常住人口数(系统数据)</w:t>
            </w:r>
          </w:p>
        </w:tc>
        <w:tc>
          <w:tcPr>
            <w:tcW w:w="38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人均</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补助</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标准</w:t>
            </w:r>
          </w:p>
        </w:tc>
        <w:tc>
          <w:tcPr>
            <w:tcW w:w="45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支出</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合计</w:t>
            </w:r>
          </w:p>
        </w:tc>
        <w:tc>
          <w:tcPr>
            <w:tcW w:w="82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其中：支付</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村卫生室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8" w:hRule="atLeast"/>
        </w:trPr>
        <w:tc>
          <w:tcPr>
            <w:tcW w:w="3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0"/>
                <w:szCs w:val="20"/>
                <w:u w:val="none"/>
              </w:rPr>
            </w:pPr>
          </w:p>
        </w:tc>
        <w:tc>
          <w:tcPr>
            <w:tcW w:w="46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0"/>
                <w:szCs w:val="20"/>
                <w:u w:val="none"/>
              </w:rPr>
            </w:pPr>
          </w:p>
        </w:tc>
        <w:tc>
          <w:tcPr>
            <w:tcW w:w="46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0"/>
                <w:szCs w:val="20"/>
                <w:u w:val="none"/>
              </w:rPr>
            </w:pPr>
          </w:p>
        </w:tc>
        <w:tc>
          <w:tcPr>
            <w:tcW w:w="45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0"/>
                <w:szCs w:val="20"/>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0"/>
                <w:szCs w:val="20"/>
                <w:u w:val="none"/>
              </w:rPr>
            </w:pPr>
          </w:p>
        </w:tc>
        <w:tc>
          <w:tcPr>
            <w:tcW w:w="40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0"/>
                <w:szCs w:val="20"/>
                <w:u w:val="none"/>
              </w:rPr>
            </w:pPr>
          </w:p>
        </w:tc>
        <w:tc>
          <w:tcPr>
            <w:tcW w:w="4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0"/>
                <w:szCs w:val="20"/>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0"/>
                <w:szCs w:val="20"/>
                <w:u w:val="none"/>
              </w:rPr>
            </w:pPr>
          </w:p>
        </w:tc>
        <w:tc>
          <w:tcPr>
            <w:tcW w:w="3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0"/>
                <w:szCs w:val="20"/>
                <w:u w:val="none"/>
              </w:rPr>
            </w:pPr>
          </w:p>
        </w:tc>
        <w:tc>
          <w:tcPr>
            <w:tcW w:w="45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0"/>
                <w:szCs w:val="20"/>
                <w:u w:val="none"/>
              </w:rPr>
            </w:pP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补助</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金额</w:t>
            </w:r>
          </w:p>
        </w:tc>
        <w:tc>
          <w:tcPr>
            <w:tcW w:w="4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占</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60" w:hRule="atLeast"/>
        </w:trPr>
        <w:tc>
          <w:tcPr>
            <w:tcW w:w="3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2022年度项目</w:t>
            </w:r>
          </w:p>
        </w:tc>
        <w:tc>
          <w:tcPr>
            <w:tcW w:w="4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1550.4</w:t>
            </w:r>
          </w:p>
        </w:tc>
        <w:tc>
          <w:tcPr>
            <w:tcW w:w="46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仿宋" w:hAnsi="仿宋" w:eastAsia="仿宋" w:cs="仿宋"/>
                <w:i w:val="0"/>
                <w:iCs w:val="0"/>
                <w:color w:val="000000"/>
                <w:sz w:val="18"/>
                <w:szCs w:val="18"/>
                <w:u w:val="none"/>
                <w:lang w:val="en-US" w:eastAsia="zh-CN"/>
              </w:rPr>
            </w:pPr>
            <w:r>
              <w:rPr>
                <w:rFonts w:hint="eastAsia" w:ascii="宋体" w:hAnsi="宋体" w:eastAsia="宋体" w:cs="宋体"/>
                <w:i w:val="0"/>
                <w:iCs w:val="0"/>
                <w:color w:val="000000"/>
                <w:kern w:val="0"/>
                <w:sz w:val="18"/>
                <w:szCs w:val="18"/>
                <w:u w:val="none"/>
                <w:lang w:val="en-US" w:eastAsia="zh-CN" w:bidi="ar"/>
              </w:rPr>
              <w:t>172.27</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1722.67</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1478.21</w:t>
            </w:r>
          </w:p>
        </w:tc>
        <w:tc>
          <w:tcPr>
            <w:tcW w:w="4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172.27</w:t>
            </w:r>
          </w:p>
        </w:tc>
        <w:tc>
          <w:tcPr>
            <w:tcW w:w="4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1650.48</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205080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80.48</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1,650.48</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683.17</w:t>
            </w:r>
          </w:p>
        </w:tc>
        <w:tc>
          <w:tcPr>
            <w:tcW w:w="4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eastAsia" w:ascii="仿宋" w:hAnsi="仿宋" w:eastAsia="仿宋" w:cs="仿宋"/>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42.91%</w:t>
            </w:r>
          </w:p>
        </w:tc>
      </w:tr>
    </w:tbl>
    <w:p>
      <w:pPr>
        <w:spacing w:line="600" w:lineRule="exact"/>
        <w:ind w:firstLine="562"/>
        <w:outlineLvl w:val="1"/>
        <w:rPr>
          <w:rFonts w:hint="eastAsia" w:ascii="仿宋" w:hAnsi="仿宋" w:cs="仿宋"/>
          <w:b/>
          <w:bCs/>
          <w:szCs w:val="28"/>
        </w:rPr>
      </w:pPr>
    </w:p>
    <w:p>
      <w:pPr>
        <w:spacing w:line="600" w:lineRule="exact"/>
        <w:ind w:firstLine="562"/>
        <w:outlineLvl w:val="1"/>
        <w:rPr>
          <w:rFonts w:ascii="仿宋" w:hAnsi="仿宋" w:cs="仿宋"/>
          <w:b/>
          <w:bCs/>
          <w:szCs w:val="28"/>
        </w:rPr>
      </w:pPr>
      <w:r>
        <w:rPr>
          <w:rFonts w:hint="eastAsia" w:ascii="仿宋" w:hAnsi="仿宋" w:cs="仿宋"/>
          <w:b/>
          <w:bCs/>
          <w:szCs w:val="28"/>
        </w:rPr>
        <w:t>（四）项目主要内容和实施情况</w:t>
      </w:r>
      <w:bookmarkEnd w:id="20"/>
      <w:bookmarkEnd w:id="21"/>
    </w:p>
    <w:p>
      <w:pPr>
        <w:spacing w:line="600" w:lineRule="exact"/>
        <w:ind w:firstLine="560"/>
        <w:rPr>
          <w:rFonts w:hint="eastAsia" w:ascii="仿宋" w:hAnsi="仿宋" w:cs="仿宋"/>
          <w:szCs w:val="28"/>
          <w:highlight w:val="none"/>
        </w:rPr>
      </w:pPr>
      <w:r>
        <w:rPr>
          <w:rFonts w:hint="eastAsia" w:ascii="仿宋" w:hAnsi="仿宋" w:cs="仿宋"/>
          <w:szCs w:val="28"/>
          <w:highlight w:val="none"/>
        </w:rPr>
        <w:t>国家基本公共卫生服务项目自2010年起在</w:t>
      </w:r>
      <w:r>
        <w:rPr>
          <w:rFonts w:hint="eastAsia" w:ascii="仿宋" w:hAnsi="仿宋" w:cs="仿宋"/>
          <w:szCs w:val="28"/>
          <w:highlight w:val="none"/>
          <w:lang w:eastAsia="zh-CN"/>
        </w:rPr>
        <w:t>平陆</w:t>
      </w:r>
      <w:r>
        <w:rPr>
          <w:rFonts w:hint="eastAsia" w:ascii="仿宋" w:hAnsi="仿宋" w:cs="仿宋"/>
          <w:szCs w:val="28"/>
          <w:highlight w:val="none"/>
        </w:rPr>
        <w:t>县开始实施，项目实施主体为各乡镇卫生院、分院和村卫生室，项目覆盖全县，全县常住居民均为受益人群，项目主要有居民建档、健康教育、预防接种、传染病及突发公共卫生事件报告和处理、卫生计生监督协管、中医药健康管理、0—6岁儿童、孕产妇、老年人健康管理、高血压、2型糖尿病、严重精神障碍和肺结核患者健康管理服务等12类13个项目服务内容。</w:t>
      </w:r>
    </w:p>
    <w:p>
      <w:pPr>
        <w:keepNext w:val="0"/>
        <w:keepLines w:val="0"/>
        <w:pageBreakBefore w:val="0"/>
        <w:widowControl/>
        <w:numPr>
          <w:ilvl w:val="0"/>
          <w:numId w:val="0"/>
        </w:numPr>
        <w:kinsoku/>
        <w:wordWrap/>
        <w:overflowPunct/>
        <w:topLinePunct w:val="0"/>
        <w:autoSpaceDE/>
        <w:autoSpaceDN/>
        <w:bidi w:val="0"/>
        <w:adjustRightInd/>
        <w:snapToGrid/>
        <w:spacing w:line="540" w:lineRule="exact"/>
        <w:ind w:firstLine="560" w:firstLineChars="200"/>
        <w:textAlignment w:val="auto"/>
        <w:rPr>
          <w:rFonts w:hint="eastAsia" w:ascii="仿宋" w:hAnsi="仿宋" w:eastAsia="仿宋" w:cs="仿宋"/>
          <w:color w:val="auto"/>
          <w:spacing w:val="0"/>
          <w:sz w:val="28"/>
          <w:szCs w:val="28"/>
          <w:lang w:val="en-US" w:eastAsia="zh-CN"/>
        </w:rPr>
      </w:pPr>
      <w:r>
        <w:rPr>
          <w:rFonts w:hint="eastAsia" w:ascii="仿宋" w:hAnsi="仿宋" w:eastAsia="仿宋" w:cs="仿宋"/>
          <w:color w:val="auto"/>
          <w:spacing w:val="0"/>
          <w:sz w:val="28"/>
          <w:szCs w:val="28"/>
          <w:lang w:val="en-US" w:eastAsia="zh-CN"/>
        </w:rPr>
        <w:t>全年到位资金</w:t>
      </w:r>
      <w:r>
        <w:rPr>
          <w:rFonts w:hint="eastAsia" w:ascii="仿宋" w:hAnsi="仿宋" w:eastAsia="仿宋" w:cs="仿宋"/>
          <w:color w:val="auto"/>
          <w:sz w:val="28"/>
          <w:szCs w:val="28"/>
          <w:lang w:val="en-US" w:eastAsia="zh-CN"/>
        </w:rPr>
        <w:t>16504772元，到位率95.81%。</w:t>
      </w:r>
      <w:r>
        <w:rPr>
          <w:rFonts w:hint="eastAsia" w:ascii="仿宋" w:hAnsi="仿宋" w:eastAsia="仿宋" w:cs="仿宋"/>
          <w:color w:val="auto"/>
          <w:spacing w:val="0"/>
          <w:sz w:val="28"/>
          <w:szCs w:val="28"/>
          <w:lang w:val="en-US" w:eastAsia="zh-CN"/>
        </w:rPr>
        <w:t>其中中央财政资金，应到位13781376元，实际到位13033800元（第一批12083800元，第二批950000元），短缺资金747576元，到位率94.58%；省级财政资金应到位1722672元，实到位1748300元，到位率101.49%；县级配套资金应到位1722672元，实际到位1722672元，到位率100%。</w:t>
      </w:r>
    </w:p>
    <w:p>
      <w:pPr>
        <w:keepNext w:val="0"/>
        <w:keepLines w:val="0"/>
        <w:pageBreakBefore w:val="0"/>
        <w:widowControl/>
        <w:numPr>
          <w:ilvl w:val="0"/>
          <w:numId w:val="0"/>
        </w:numPr>
        <w:kinsoku/>
        <w:wordWrap/>
        <w:overflowPunct/>
        <w:topLinePunct w:val="0"/>
        <w:autoSpaceDE/>
        <w:autoSpaceDN/>
        <w:bidi w:val="0"/>
        <w:adjustRightInd/>
        <w:snapToGrid/>
        <w:spacing w:line="540" w:lineRule="exact"/>
        <w:ind w:firstLine="560" w:firstLineChars="200"/>
        <w:textAlignment w:val="auto"/>
        <w:rPr>
          <w:rFonts w:hint="eastAsia" w:ascii="仿宋" w:hAnsi="仿宋" w:eastAsia="仿宋" w:cs="仿宋"/>
          <w:sz w:val="28"/>
          <w:szCs w:val="28"/>
          <w:highlight w:val="none"/>
        </w:rPr>
      </w:pPr>
      <w:r>
        <w:rPr>
          <w:rFonts w:hint="eastAsia" w:ascii="仿宋" w:hAnsi="仿宋" w:eastAsia="仿宋" w:cs="仿宋"/>
          <w:color w:val="auto"/>
          <w:spacing w:val="0"/>
          <w:sz w:val="28"/>
          <w:szCs w:val="28"/>
          <w:lang w:val="en-US" w:eastAsia="zh-CN"/>
        </w:rPr>
        <w:t>按照先预拨，年度绩效考核后核算的方式，根据《平陆县国家基本公共卫生服务项目补助资金分配方案》（平财﹝2021﹞22号）要求，结合资金到位情况、辖区人口和各乡镇、各单位项目工作职责及上年度项目工作任务完成情况，分四批预拨了项目资金。截至2022年底，</w:t>
      </w:r>
      <w:r>
        <w:rPr>
          <w:rFonts w:hint="eastAsia" w:ascii="仿宋" w:hAnsi="仿宋" w:cs="仿宋"/>
          <w:color w:val="auto"/>
          <w:spacing w:val="0"/>
          <w:sz w:val="28"/>
          <w:szCs w:val="28"/>
          <w:lang w:val="en-US" w:eastAsia="zh-CN"/>
        </w:rPr>
        <w:t>平陆县</w:t>
      </w:r>
      <w:r>
        <w:rPr>
          <w:rFonts w:hint="eastAsia" w:ascii="仿宋" w:hAnsi="仿宋" w:eastAsia="仿宋" w:cs="仿宋"/>
          <w:color w:val="auto"/>
          <w:spacing w:val="0"/>
          <w:sz w:val="28"/>
          <w:szCs w:val="28"/>
          <w:lang w:val="en-US" w:eastAsia="zh-CN"/>
        </w:rPr>
        <w:t>全年项目资金已经全部拨付完毕。年终绩效评价结束后，</w:t>
      </w:r>
      <w:r>
        <w:rPr>
          <w:rFonts w:hint="eastAsia" w:ascii="仿宋" w:hAnsi="仿宋" w:cs="仿宋"/>
          <w:color w:val="auto"/>
          <w:spacing w:val="0"/>
          <w:sz w:val="28"/>
          <w:szCs w:val="28"/>
          <w:lang w:val="en-US" w:eastAsia="zh-CN"/>
        </w:rPr>
        <w:t>平陆县</w:t>
      </w:r>
      <w:r>
        <w:rPr>
          <w:rFonts w:hint="eastAsia" w:ascii="仿宋" w:hAnsi="仿宋" w:eastAsia="仿宋" w:cs="仿宋"/>
          <w:color w:val="auto"/>
          <w:spacing w:val="0"/>
          <w:sz w:val="28"/>
          <w:szCs w:val="28"/>
          <w:lang w:val="en-US" w:eastAsia="zh-CN"/>
        </w:rPr>
        <w:t>根据考核结果和核算标准计算各单位年度经费，</w:t>
      </w:r>
      <w:r>
        <w:rPr>
          <w:rFonts w:hint="eastAsia" w:ascii="仿宋" w:hAnsi="仿宋" w:eastAsia="仿宋" w:cs="仿宋"/>
          <w:spacing w:val="0"/>
          <w:sz w:val="28"/>
          <w:szCs w:val="28"/>
          <w:lang w:val="en-US" w:eastAsia="zh-CN"/>
        </w:rPr>
        <w:t>根据单项和综合成绩排名分别对绩效评价结果进行了应用，经核算后若预拨项目资金超过了本乡镇2022年应拨付项目资金单位，超拨部分将从2023年第一批预拨经费中抵扣。年终应拨付项目资金不足部分将在2023年项目预拨资金中给予增补</w:t>
      </w:r>
      <w:r>
        <w:rPr>
          <w:rFonts w:hint="eastAsia" w:ascii="仿宋" w:hAnsi="仿宋" w:eastAsia="仿宋" w:cs="仿宋"/>
          <w:sz w:val="28"/>
          <w:szCs w:val="28"/>
          <w:highlight w:val="none"/>
        </w:rPr>
        <w:t>。</w:t>
      </w:r>
    </w:p>
    <w:p>
      <w:pPr>
        <w:spacing w:line="600" w:lineRule="exact"/>
        <w:ind w:firstLine="562"/>
        <w:outlineLvl w:val="0"/>
        <w:rPr>
          <w:rFonts w:ascii="仿宋" w:hAnsi="仿宋" w:cs="仿宋"/>
          <w:b/>
          <w:bCs/>
          <w:szCs w:val="28"/>
        </w:rPr>
      </w:pPr>
      <w:bookmarkStart w:id="22" w:name="_Toc15982"/>
      <w:bookmarkStart w:id="23" w:name="_Toc8053"/>
      <w:r>
        <w:rPr>
          <w:rFonts w:hint="eastAsia" w:ascii="仿宋" w:hAnsi="仿宋" w:cs="仿宋"/>
          <w:b/>
          <w:bCs/>
          <w:szCs w:val="28"/>
        </w:rPr>
        <w:t>二、绩效评价工作情况</w:t>
      </w:r>
      <w:bookmarkEnd w:id="22"/>
      <w:bookmarkEnd w:id="23"/>
    </w:p>
    <w:p>
      <w:pPr>
        <w:spacing w:line="600" w:lineRule="exact"/>
        <w:ind w:firstLine="562"/>
        <w:outlineLvl w:val="1"/>
        <w:rPr>
          <w:rFonts w:ascii="仿宋" w:hAnsi="仿宋" w:cs="仿宋"/>
          <w:b/>
          <w:bCs/>
          <w:szCs w:val="28"/>
        </w:rPr>
      </w:pPr>
      <w:bookmarkStart w:id="24" w:name="_Toc386"/>
      <w:r>
        <w:rPr>
          <w:rFonts w:hint="eastAsia" w:ascii="仿宋" w:hAnsi="仿宋" w:cs="仿宋"/>
          <w:b/>
          <w:bCs/>
          <w:szCs w:val="28"/>
        </w:rPr>
        <w:t>（一）绩效评价的目的</w:t>
      </w:r>
      <w:bookmarkEnd w:id="24"/>
    </w:p>
    <w:p>
      <w:pPr>
        <w:spacing w:line="610" w:lineRule="exact"/>
        <w:ind w:firstLine="560"/>
        <w:jc w:val="left"/>
        <w:rPr>
          <w:rFonts w:ascii="仿宋" w:hAnsi="仿宋" w:cs="仿宋"/>
          <w:szCs w:val="28"/>
        </w:rPr>
      </w:pPr>
      <w:r>
        <w:rPr>
          <w:rFonts w:hint="eastAsia" w:ascii="仿宋" w:hAnsi="仿宋" w:cs="仿宋"/>
          <w:szCs w:val="28"/>
        </w:rPr>
        <w:t>评价组通过查阅账簿、访谈、实地调研、调查问卷、走访等形式，收集平陆县2022年基本公共卫生服务补助资金管理和使用、项目实施等资料，考察项目资金使用是否合规，项目管理制度是否健全以及制度的执行有效情况，分析项目是否达到预期产出和效益，综合衡量预算资金的绩效情况，及时发现该项目存在的问题，总结经验，提出改进意见和建议，进一步提高专项资金的使用效率。</w:t>
      </w:r>
    </w:p>
    <w:p>
      <w:pPr>
        <w:spacing w:line="600" w:lineRule="exact"/>
        <w:ind w:firstLine="562"/>
        <w:outlineLvl w:val="1"/>
        <w:rPr>
          <w:rFonts w:ascii="仿宋" w:hAnsi="仿宋" w:cs="仿宋"/>
          <w:b/>
          <w:bCs/>
          <w:szCs w:val="28"/>
        </w:rPr>
      </w:pPr>
      <w:bookmarkStart w:id="25" w:name="_Toc21909"/>
      <w:bookmarkStart w:id="26" w:name="_Toc7954"/>
      <w:r>
        <w:rPr>
          <w:rFonts w:hint="eastAsia" w:ascii="仿宋" w:hAnsi="仿宋" w:cs="仿宋"/>
          <w:b/>
          <w:bCs/>
          <w:szCs w:val="28"/>
        </w:rPr>
        <w:t>（二）绩效评价原则</w:t>
      </w:r>
      <w:bookmarkEnd w:id="25"/>
      <w:bookmarkEnd w:id="26"/>
    </w:p>
    <w:p>
      <w:pPr>
        <w:spacing w:line="610" w:lineRule="exact"/>
        <w:ind w:firstLine="560"/>
        <w:jc w:val="left"/>
        <w:rPr>
          <w:rFonts w:ascii="仿宋" w:hAnsi="仿宋" w:cs="仿宋"/>
          <w:szCs w:val="28"/>
        </w:rPr>
      </w:pPr>
      <w:bookmarkStart w:id="27" w:name="_Toc31550"/>
      <w:r>
        <w:rPr>
          <w:rFonts w:hint="eastAsia" w:ascii="仿宋" w:hAnsi="仿宋" w:cs="仿宋"/>
          <w:szCs w:val="28"/>
        </w:rPr>
        <w:t>1、独立原则。评价机构在委托方和被评价对象提供工作便利条件和相关资料情况下独立完成委托事项。</w:t>
      </w:r>
    </w:p>
    <w:p>
      <w:pPr>
        <w:spacing w:line="610" w:lineRule="exact"/>
        <w:ind w:firstLine="560"/>
        <w:jc w:val="left"/>
        <w:rPr>
          <w:rFonts w:ascii="仿宋" w:hAnsi="仿宋" w:cs="仿宋"/>
          <w:szCs w:val="28"/>
        </w:rPr>
      </w:pPr>
      <w:r>
        <w:rPr>
          <w:rFonts w:hint="eastAsia" w:ascii="仿宋" w:hAnsi="仿宋" w:cs="仿宋"/>
          <w:szCs w:val="28"/>
        </w:rPr>
        <w:t>2、客观原则。评价机构按照协议（合同）约定事项客观公正、</w:t>
      </w:r>
      <w:r>
        <w:rPr>
          <w:rFonts w:hint="eastAsia" w:ascii="仿宋" w:hAnsi="仿宋" w:cs="仿宋"/>
          <w:szCs w:val="28"/>
          <w:lang w:eastAsia="zh-CN"/>
        </w:rPr>
        <w:t>实事求是</w:t>
      </w:r>
      <w:r>
        <w:rPr>
          <w:rFonts w:hint="eastAsia" w:ascii="仿宋" w:hAnsi="仿宋" w:cs="仿宋"/>
          <w:szCs w:val="28"/>
        </w:rPr>
        <w:t>地开展预算绩效评价，通过实地查证取得佐证资料，比照评价工作方案设置评价标准，确保绩效评价报告真实、有效。</w:t>
      </w:r>
    </w:p>
    <w:p>
      <w:pPr>
        <w:spacing w:line="610" w:lineRule="exact"/>
        <w:ind w:firstLine="560"/>
        <w:jc w:val="left"/>
        <w:rPr>
          <w:rFonts w:ascii="仿宋" w:hAnsi="仿宋" w:cs="仿宋"/>
          <w:szCs w:val="28"/>
        </w:rPr>
      </w:pPr>
      <w:r>
        <w:rPr>
          <w:rFonts w:hint="eastAsia" w:ascii="仿宋" w:hAnsi="仿宋" w:cs="仿宋"/>
          <w:szCs w:val="28"/>
        </w:rPr>
        <w:t>3、规范原则。严格按照平陆县财政局</w:t>
      </w:r>
      <w:r>
        <w:rPr>
          <w:rFonts w:hint="eastAsia" w:ascii="仿宋" w:hAnsi="仿宋" w:cs="仿宋"/>
          <w:szCs w:val="28"/>
          <w:highlight w:val="none"/>
        </w:rPr>
        <w:t>《关于开展202</w:t>
      </w:r>
      <w:r>
        <w:rPr>
          <w:rFonts w:hint="eastAsia" w:ascii="仿宋" w:hAnsi="仿宋" w:cs="仿宋"/>
          <w:szCs w:val="28"/>
          <w:highlight w:val="none"/>
          <w:lang w:val="en-US" w:eastAsia="zh-CN"/>
        </w:rPr>
        <w:t>2</w:t>
      </w:r>
      <w:r>
        <w:rPr>
          <w:rFonts w:hint="eastAsia" w:ascii="仿宋" w:hAnsi="仿宋" w:cs="仿宋"/>
          <w:szCs w:val="28"/>
          <w:highlight w:val="none"/>
        </w:rPr>
        <w:t>年度财政</w:t>
      </w:r>
      <w:r>
        <w:rPr>
          <w:rFonts w:hint="eastAsia" w:ascii="仿宋" w:hAnsi="仿宋" w:cs="仿宋"/>
          <w:szCs w:val="28"/>
          <w:highlight w:val="none"/>
          <w:lang w:eastAsia="zh-CN"/>
        </w:rPr>
        <w:t>资金项目重点</w:t>
      </w:r>
      <w:r>
        <w:rPr>
          <w:rFonts w:hint="eastAsia" w:ascii="仿宋" w:hAnsi="仿宋" w:cs="仿宋"/>
          <w:szCs w:val="28"/>
          <w:highlight w:val="none"/>
        </w:rPr>
        <w:t>绩效评价工作的通知》（平财绩〔202</w:t>
      </w:r>
      <w:r>
        <w:rPr>
          <w:rFonts w:hint="eastAsia" w:ascii="仿宋" w:hAnsi="仿宋" w:cs="仿宋"/>
          <w:szCs w:val="28"/>
          <w:highlight w:val="none"/>
          <w:lang w:val="en-US" w:eastAsia="zh-CN"/>
        </w:rPr>
        <w:t>3</w:t>
      </w:r>
      <w:r>
        <w:rPr>
          <w:rFonts w:hint="eastAsia" w:ascii="仿宋" w:hAnsi="仿宋" w:cs="仿宋"/>
          <w:szCs w:val="28"/>
          <w:highlight w:val="none"/>
        </w:rPr>
        <w:t>〕</w:t>
      </w:r>
      <w:r>
        <w:rPr>
          <w:rFonts w:hint="eastAsia" w:ascii="仿宋" w:hAnsi="仿宋" w:cs="仿宋"/>
          <w:szCs w:val="28"/>
          <w:highlight w:val="none"/>
          <w:lang w:val="en-US" w:eastAsia="zh-CN"/>
        </w:rPr>
        <w:t>5</w:t>
      </w:r>
      <w:r>
        <w:rPr>
          <w:rFonts w:hint="eastAsia" w:ascii="仿宋" w:hAnsi="仿宋" w:cs="仿宋"/>
          <w:szCs w:val="28"/>
          <w:highlight w:val="none"/>
        </w:rPr>
        <w:t>号）要求</w:t>
      </w:r>
      <w:r>
        <w:rPr>
          <w:rFonts w:hint="eastAsia" w:ascii="仿宋" w:hAnsi="仿宋" w:cs="仿宋"/>
          <w:szCs w:val="28"/>
        </w:rPr>
        <w:t>和评价方案规定的程序，对原始资料进行必要的核查验证，形成结论并出具绩效评价报告。</w:t>
      </w:r>
    </w:p>
    <w:p>
      <w:pPr>
        <w:spacing w:line="600" w:lineRule="exact"/>
        <w:ind w:firstLine="562"/>
        <w:outlineLvl w:val="1"/>
        <w:rPr>
          <w:rFonts w:ascii="仿宋" w:hAnsi="仿宋" w:cs="仿宋"/>
          <w:b/>
          <w:bCs/>
          <w:szCs w:val="28"/>
        </w:rPr>
      </w:pPr>
      <w:bookmarkStart w:id="28" w:name="_Toc5289"/>
      <w:r>
        <w:rPr>
          <w:rFonts w:hint="eastAsia" w:ascii="仿宋" w:hAnsi="仿宋" w:cs="仿宋"/>
          <w:b/>
          <w:bCs/>
          <w:szCs w:val="28"/>
        </w:rPr>
        <w:t>（三）绩效评价的方</w:t>
      </w:r>
      <w:bookmarkEnd w:id="27"/>
      <w:r>
        <w:rPr>
          <w:rFonts w:hint="eastAsia" w:ascii="仿宋" w:hAnsi="仿宋" w:cs="仿宋"/>
          <w:b/>
          <w:bCs/>
          <w:szCs w:val="28"/>
        </w:rPr>
        <w:t>法</w:t>
      </w:r>
      <w:bookmarkEnd w:id="28"/>
    </w:p>
    <w:p>
      <w:pPr>
        <w:spacing w:line="610" w:lineRule="exact"/>
        <w:ind w:firstLine="560"/>
        <w:jc w:val="left"/>
        <w:rPr>
          <w:rFonts w:ascii="仿宋" w:hAnsi="仿宋" w:cs="仿宋"/>
          <w:szCs w:val="28"/>
        </w:rPr>
      </w:pPr>
      <w:r>
        <w:rPr>
          <w:rFonts w:hint="eastAsia" w:ascii="仿宋" w:hAnsi="仿宋" w:cs="仿宋"/>
          <w:szCs w:val="28"/>
        </w:rPr>
        <w:t>本次绩效评价主要运用因素分析法、公众评判法等方法，本着科学价 值导向、客观公正、综合分析、群众满意、绩效相关评价原则，按照决策、 过程、产出和效益的绩效逻辑路径，结合本项目实施情况，根据设定的评价指标检验项目资金的产出和效果。</w:t>
      </w:r>
    </w:p>
    <w:p>
      <w:pPr>
        <w:spacing w:line="610" w:lineRule="exact"/>
        <w:ind w:firstLine="560"/>
        <w:jc w:val="left"/>
        <w:rPr>
          <w:rFonts w:ascii="仿宋" w:hAnsi="仿宋" w:cs="仿宋"/>
          <w:szCs w:val="28"/>
        </w:rPr>
      </w:pPr>
      <w:r>
        <w:rPr>
          <w:rFonts w:hint="eastAsia" w:ascii="仿宋" w:hAnsi="仿宋" w:cs="仿宋"/>
          <w:szCs w:val="28"/>
        </w:rPr>
        <w:t>1、因素分析法</w:t>
      </w:r>
    </w:p>
    <w:p>
      <w:pPr>
        <w:spacing w:line="610" w:lineRule="exact"/>
        <w:ind w:firstLine="560"/>
        <w:jc w:val="left"/>
        <w:rPr>
          <w:rFonts w:ascii="仿宋" w:hAnsi="仿宋" w:cs="仿宋"/>
          <w:szCs w:val="28"/>
        </w:rPr>
      </w:pPr>
      <w:r>
        <w:rPr>
          <w:rFonts w:hint="eastAsia" w:ascii="仿宋" w:hAnsi="仿宋" w:cs="仿宋"/>
          <w:szCs w:val="28"/>
        </w:rPr>
        <w:t>针对</w:t>
      </w:r>
      <w:r>
        <w:rPr>
          <w:rFonts w:hint="eastAsia" w:ascii="仿宋" w:hAnsi="仿宋" w:cs="仿宋"/>
          <w:szCs w:val="28"/>
          <w:lang w:val="en-US" w:eastAsia="zh-CN"/>
        </w:rPr>
        <w:t>平陆县2022年基本公共卫生服务补助资金</w:t>
      </w:r>
      <w:r>
        <w:rPr>
          <w:rFonts w:hint="eastAsia" w:ascii="仿宋" w:hAnsi="仿宋" w:cs="仿宋"/>
          <w:szCs w:val="28"/>
        </w:rPr>
        <w:t>，评价组首先梳理项目评价点和影响因素。本次评价项目影响因素主要包括：项目完成的质量和效果、项目实施的相关资料、资金管理、拨付的过程管理等，查看资金收支备查账，关注补助资金是否专款专用、是否存在划拨不到位、挤占挪用等情况。据以上因素，设置指标体系，综合全面</w:t>
      </w:r>
      <w:r>
        <w:rPr>
          <w:rFonts w:hint="eastAsia" w:ascii="仿宋" w:hAnsi="仿宋" w:cs="仿宋"/>
          <w:szCs w:val="28"/>
          <w:lang w:eastAsia="zh-CN"/>
        </w:rPr>
        <w:t>地</w:t>
      </w:r>
      <w:r>
        <w:rPr>
          <w:rFonts w:hint="eastAsia" w:ascii="仿宋" w:hAnsi="仿宋" w:cs="仿宋"/>
          <w:szCs w:val="28"/>
        </w:rPr>
        <w:t>开展绩效评价工作。</w:t>
      </w:r>
    </w:p>
    <w:p>
      <w:pPr>
        <w:spacing w:line="610" w:lineRule="exact"/>
        <w:ind w:firstLine="560"/>
        <w:jc w:val="left"/>
        <w:rPr>
          <w:rFonts w:ascii="仿宋" w:hAnsi="仿宋" w:cs="仿宋"/>
          <w:szCs w:val="28"/>
        </w:rPr>
      </w:pPr>
      <w:r>
        <w:rPr>
          <w:rFonts w:hint="eastAsia" w:ascii="仿宋" w:hAnsi="仿宋" w:cs="仿宋"/>
          <w:szCs w:val="28"/>
        </w:rPr>
        <w:t>2、综合指数评价法</w:t>
      </w:r>
    </w:p>
    <w:p>
      <w:pPr>
        <w:spacing w:line="610" w:lineRule="exact"/>
        <w:ind w:firstLine="560"/>
        <w:jc w:val="left"/>
        <w:rPr>
          <w:rFonts w:ascii="仿宋" w:hAnsi="仿宋" w:cs="仿宋"/>
          <w:szCs w:val="28"/>
        </w:rPr>
      </w:pPr>
      <w:r>
        <w:rPr>
          <w:rFonts w:hint="eastAsia" w:ascii="仿宋" w:hAnsi="仿宋" w:cs="仿宋"/>
          <w:szCs w:val="28"/>
        </w:rPr>
        <w:t>评价组针对</w:t>
      </w:r>
      <w:r>
        <w:rPr>
          <w:rFonts w:hint="eastAsia" w:ascii="仿宋" w:hAnsi="仿宋" w:cs="仿宋"/>
          <w:szCs w:val="28"/>
          <w:lang w:eastAsia="zh-CN"/>
        </w:rPr>
        <w:t>平陆县2022年基本公共卫生服务补助资金</w:t>
      </w:r>
      <w:r>
        <w:rPr>
          <w:rFonts w:hint="eastAsia" w:ascii="仿宋" w:hAnsi="仿宋" w:cs="仿宋"/>
          <w:szCs w:val="28"/>
        </w:rPr>
        <w:t>的情况，将各项绩效指标的实际水平，对照评价标准值，分别计算各项指标评价得分，再按照设定的各项指标权数计算出综合评价得分，分析评价绩效目标实现的情况。</w:t>
      </w:r>
    </w:p>
    <w:p>
      <w:pPr>
        <w:spacing w:line="600" w:lineRule="exact"/>
        <w:ind w:firstLine="562"/>
        <w:outlineLvl w:val="1"/>
        <w:rPr>
          <w:rFonts w:ascii="仿宋" w:hAnsi="仿宋" w:cs="仿宋"/>
          <w:b/>
          <w:bCs/>
          <w:szCs w:val="28"/>
        </w:rPr>
      </w:pPr>
      <w:bookmarkStart w:id="29" w:name="_Toc17877"/>
      <w:bookmarkStart w:id="30" w:name="_Toc15545"/>
      <w:r>
        <w:rPr>
          <w:rFonts w:hint="eastAsia" w:ascii="仿宋" w:hAnsi="仿宋" w:cs="仿宋"/>
          <w:b/>
          <w:bCs/>
          <w:szCs w:val="28"/>
        </w:rPr>
        <w:t>（四）绩效评价依据</w:t>
      </w:r>
      <w:bookmarkEnd w:id="29"/>
      <w:bookmarkEnd w:id="30"/>
    </w:p>
    <w:p>
      <w:pPr>
        <w:spacing w:line="610" w:lineRule="exact"/>
        <w:ind w:firstLine="560"/>
        <w:jc w:val="left"/>
        <w:rPr>
          <w:rFonts w:ascii="仿宋" w:hAnsi="仿宋" w:cs="仿宋"/>
          <w:szCs w:val="28"/>
        </w:rPr>
      </w:pPr>
      <w:bookmarkStart w:id="31" w:name="_Toc27533"/>
      <w:r>
        <w:rPr>
          <w:rFonts w:hint="eastAsia" w:ascii="仿宋" w:hAnsi="仿宋" w:cs="仿宋"/>
          <w:szCs w:val="28"/>
        </w:rPr>
        <w:t>（1）《中华人民共和国预算法》</w:t>
      </w:r>
      <w:r>
        <w:rPr>
          <w:rFonts w:hint="eastAsia" w:ascii="仿宋" w:hAnsi="仿宋" w:cs="仿宋"/>
          <w:szCs w:val="28"/>
          <w:lang w:eastAsia="zh-CN"/>
        </w:rPr>
        <w:t>（</w:t>
      </w:r>
      <w:r>
        <w:rPr>
          <w:rFonts w:hint="eastAsia" w:ascii="仿宋" w:hAnsi="仿宋" w:cs="仿宋"/>
          <w:szCs w:val="28"/>
        </w:rPr>
        <w:t>2018修订）；</w:t>
      </w:r>
    </w:p>
    <w:p>
      <w:pPr>
        <w:spacing w:line="610" w:lineRule="exact"/>
        <w:ind w:firstLine="560"/>
        <w:jc w:val="left"/>
        <w:rPr>
          <w:rFonts w:ascii="仿宋" w:hAnsi="仿宋" w:cs="仿宋"/>
          <w:szCs w:val="28"/>
        </w:rPr>
      </w:pPr>
      <w:r>
        <w:rPr>
          <w:rFonts w:hint="eastAsia" w:ascii="仿宋" w:hAnsi="仿宋" w:cs="仿宋"/>
          <w:szCs w:val="28"/>
        </w:rPr>
        <w:t>（2）中共中央 国务院《关于全面实施预算绩效管理的意见》（中发〔2018〕34号）；</w:t>
      </w:r>
    </w:p>
    <w:p>
      <w:pPr>
        <w:spacing w:line="610" w:lineRule="exact"/>
        <w:ind w:firstLine="560"/>
        <w:jc w:val="left"/>
        <w:rPr>
          <w:rFonts w:ascii="仿宋" w:hAnsi="仿宋" w:cs="仿宋"/>
          <w:szCs w:val="28"/>
        </w:rPr>
      </w:pPr>
      <w:r>
        <w:rPr>
          <w:rFonts w:hint="eastAsia" w:ascii="仿宋" w:hAnsi="仿宋" w:cs="仿宋"/>
          <w:szCs w:val="28"/>
        </w:rPr>
        <w:t>（3）财政部关于贯彻落实《中共中央 国务院关于全面实施预算绩效管理的意见》的通知（财预〔2018〕167号）；</w:t>
      </w:r>
    </w:p>
    <w:p>
      <w:pPr>
        <w:spacing w:line="610" w:lineRule="exact"/>
        <w:ind w:firstLine="560"/>
        <w:jc w:val="left"/>
        <w:rPr>
          <w:rFonts w:ascii="仿宋" w:hAnsi="仿宋" w:cs="仿宋"/>
          <w:szCs w:val="28"/>
        </w:rPr>
      </w:pPr>
      <w:r>
        <w:rPr>
          <w:rFonts w:hint="eastAsia" w:ascii="仿宋" w:hAnsi="仿宋" w:cs="仿宋"/>
          <w:szCs w:val="28"/>
        </w:rPr>
        <w:t>（4）财政部《关于印发项目支出绩效评价管理办法的通知》（财预〔2020〕10号）；</w:t>
      </w:r>
    </w:p>
    <w:p>
      <w:pPr>
        <w:spacing w:line="610" w:lineRule="exact"/>
        <w:ind w:firstLine="560"/>
        <w:jc w:val="left"/>
        <w:rPr>
          <w:rFonts w:ascii="仿宋" w:hAnsi="仿宋" w:cs="仿宋"/>
          <w:szCs w:val="28"/>
        </w:rPr>
      </w:pPr>
      <w:r>
        <w:rPr>
          <w:rFonts w:hint="eastAsia" w:ascii="仿宋" w:hAnsi="仿宋" w:cs="仿宋"/>
          <w:szCs w:val="28"/>
        </w:rPr>
        <w:t>（5）财政部《关于印发第三方机构预算绩效评价业务监督管理暂行办法》（财监〔2021〕4号）；</w:t>
      </w:r>
    </w:p>
    <w:p>
      <w:pPr>
        <w:spacing w:line="610" w:lineRule="exact"/>
        <w:ind w:firstLine="560"/>
        <w:jc w:val="left"/>
        <w:rPr>
          <w:rFonts w:ascii="仿宋" w:hAnsi="仿宋" w:cs="仿宋"/>
          <w:szCs w:val="28"/>
        </w:rPr>
      </w:pPr>
      <w:r>
        <w:rPr>
          <w:rFonts w:hint="eastAsia" w:ascii="仿宋" w:hAnsi="仿宋" w:cs="仿宋"/>
          <w:szCs w:val="28"/>
        </w:rPr>
        <w:t>（6）中共山西省委 山西省人民政府《关于全面实施预算绩效管理的实施意见》（晋发〔2018〕39号）；</w:t>
      </w:r>
    </w:p>
    <w:p>
      <w:pPr>
        <w:spacing w:line="610" w:lineRule="exact"/>
        <w:ind w:firstLine="560"/>
        <w:jc w:val="left"/>
        <w:rPr>
          <w:rFonts w:ascii="仿宋" w:hAnsi="仿宋" w:cs="仿宋"/>
          <w:szCs w:val="28"/>
        </w:rPr>
      </w:pPr>
      <w:r>
        <w:rPr>
          <w:rFonts w:hint="eastAsia" w:ascii="仿宋" w:hAnsi="仿宋" w:cs="仿宋"/>
          <w:szCs w:val="28"/>
        </w:rPr>
        <w:t>（7）运城市财政局《关于全面实施预算绩效管理的实施方案的通知》（运财监〔2019〕4号）；</w:t>
      </w:r>
    </w:p>
    <w:p>
      <w:pPr>
        <w:spacing w:line="610" w:lineRule="exact"/>
        <w:ind w:firstLine="560"/>
        <w:jc w:val="left"/>
        <w:rPr>
          <w:rFonts w:ascii="仿宋" w:hAnsi="仿宋" w:cs="仿宋"/>
          <w:szCs w:val="28"/>
        </w:rPr>
      </w:pPr>
      <w:r>
        <w:rPr>
          <w:rFonts w:hint="eastAsia" w:ascii="仿宋" w:hAnsi="仿宋" w:cs="仿宋"/>
          <w:szCs w:val="28"/>
        </w:rPr>
        <w:t>（8）平陆县财政局《</w:t>
      </w:r>
      <w:r>
        <w:rPr>
          <w:rFonts w:hint="eastAsia" w:ascii="仿宋" w:hAnsi="仿宋" w:cs="仿宋"/>
          <w:szCs w:val="28"/>
          <w:highlight w:val="none"/>
        </w:rPr>
        <w:t>关于开展202</w:t>
      </w:r>
      <w:r>
        <w:rPr>
          <w:rFonts w:hint="eastAsia" w:ascii="仿宋" w:hAnsi="仿宋" w:cs="仿宋"/>
          <w:szCs w:val="28"/>
          <w:highlight w:val="none"/>
          <w:lang w:val="en-US" w:eastAsia="zh-CN"/>
        </w:rPr>
        <w:t>2</w:t>
      </w:r>
      <w:r>
        <w:rPr>
          <w:rFonts w:hint="eastAsia" w:ascii="仿宋" w:hAnsi="仿宋" w:cs="仿宋"/>
          <w:szCs w:val="28"/>
          <w:highlight w:val="none"/>
        </w:rPr>
        <w:t>年度财政</w:t>
      </w:r>
      <w:r>
        <w:rPr>
          <w:rFonts w:hint="eastAsia" w:ascii="仿宋" w:hAnsi="仿宋" w:cs="仿宋"/>
          <w:szCs w:val="28"/>
          <w:highlight w:val="none"/>
          <w:lang w:eastAsia="zh-CN"/>
        </w:rPr>
        <w:t>资金项目重点</w:t>
      </w:r>
      <w:r>
        <w:rPr>
          <w:rFonts w:hint="eastAsia" w:ascii="仿宋" w:hAnsi="仿宋" w:cs="仿宋"/>
          <w:szCs w:val="28"/>
          <w:highlight w:val="none"/>
        </w:rPr>
        <w:t>绩效评价工作的通知</w:t>
      </w:r>
      <w:r>
        <w:rPr>
          <w:rFonts w:hint="eastAsia" w:ascii="仿宋" w:hAnsi="仿宋" w:cs="仿宋"/>
          <w:szCs w:val="28"/>
        </w:rPr>
        <w:t>》（平财绩〔202</w:t>
      </w:r>
      <w:r>
        <w:rPr>
          <w:rFonts w:hint="eastAsia" w:ascii="仿宋" w:hAnsi="仿宋" w:cs="仿宋"/>
          <w:szCs w:val="28"/>
          <w:lang w:val="en-US" w:eastAsia="zh-CN"/>
        </w:rPr>
        <w:t>3</w:t>
      </w:r>
      <w:r>
        <w:rPr>
          <w:rFonts w:hint="eastAsia" w:ascii="仿宋" w:hAnsi="仿宋" w:cs="仿宋"/>
          <w:szCs w:val="28"/>
        </w:rPr>
        <w:t>〕</w:t>
      </w:r>
      <w:r>
        <w:rPr>
          <w:rFonts w:hint="eastAsia" w:ascii="仿宋" w:hAnsi="仿宋" w:cs="仿宋"/>
          <w:szCs w:val="28"/>
          <w:lang w:val="en-US" w:eastAsia="zh-CN"/>
        </w:rPr>
        <w:t>5</w:t>
      </w:r>
      <w:r>
        <w:rPr>
          <w:rFonts w:hint="eastAsia" w:ascii="仿宋" w:hAnsi="仿宋" w:cs="仿宋"/>
          <w:szCs w:val="28"/>
        </w:rPr>
        <w:t>号）；</w:t>
      </w:r>
    </w:p>
    <w:p>
      <w:pPr>
        <w:spacing w:line="610" w:lineRule="exact"/>
        <w:ind w:firstLine="560"/>
        <w:jc w:val="left"/>
        <w:rPr>
          <w:rFonts w:ascii="仿宋" w:hAnsi="仿宋" w:cs="仿宋"/>
          <w:szCs w:val="28"/>
        </w:rPr>
      </w:pPr>
      <w:r>
        <w:rPr>
          <w:rFonts w:hint="eastAsia" w:ascii="仿宋" w:hAnsi="仿宋" w:cs="仿宋"/>
          <w:szCs w:val="28"/>
        </w:rPr>
        <w:t>（9）中国注册会计师协会关于印发《会计师事务所财政支出绩效评价业务指引》的通知（会协〔2016〕10号）；</w:t>
      </w:r>
    </w:p>
    <w:p>
      <w:pPr>
        <w:spacing w:line="610" w:lineRule="exact"/>
        <w:ind w:firstLine="560"/>
        <w:jc w:val="left"/>
        <w:rPr>
          <w:rFonts w:ascii="仿宋" w:hAnsi="仿宋" w:cs="仿宋"/>
          <w:szCs w:val="28"/>
        </w:rPr>
      </w:pPr>
      <w:r>
        <w:rPr>
          <w:rFonts w:hint="eastAsia" w:ascii="仿宋" w:hAnsi="仿宋" w:cs="仿宋"/>
          <w:szCs w:val="28"/>
        </w:rPr>
        <w:t>（10）《中国注册会计师执业准则》；</w:t>
      </w:r>
    </w:p>
    <w:p>
      <w:pPr>
        <w:spacing w:line="610" w:lineRule="exact"/>
        <w:ind w:firstLine="560"/>
        <w:jc w:val="left"/>
        <w:rPr>
          <w:rFonts w:ascii="仿宋" w:hAnsi="仿宋" w:cs="仿宋"/>
          <w:szCs w:val="28"/>
        </w:rPr>
      </w:pPr>
      <w:r>
        <w:rPr>
          <w:rFonts w:hint="eastAsia" w:ascii="仿宋" w:hAnsi="仿宋" w:cs="仿宋"/>
          <w:szCs w:val="28"/>
        </w:rPr>
        <w:t>（11）《事业单位会计制度》及《事业单位会计准则》；</w:t>
      </w:r>
    </w:p>
    <w:p>
      <w:pPr>
        <w:spacing w:line="610" w:lineRule="exact"/>
        <w:ind w:firstLine="560"/>
        <w:jc w:val="left"/>
        <w:rPr>
          <w:rFonts w:ascii="仿宋" w:hAnsi="仿宋" w:cs="仿宋"/>
          <w:szCs w:val="28"/>
        </w:rPr>
      </w:pPr>
      <w:r>
        <w:rPr>
          <w:rFonts w:hint="eastAsia" w:ascii="仿宋" w:hAnsi="仿宋" w:cs="仿宋"/>
          <w:szCs w:val="28"/>
        </w:rPr>
        <w:t>（12）其他相关文件资料。</w:t>
      </w:r>
    </w:p>
    <w:bookmarkEnd w:id="31"/>
    <w:p>
      <w:pPr>
        <w:spacing w:line="600" w:lineRule="exact"/>
        <w:ind w:firstLine="562"/>
        <w:outlineLvl w:val="1"/>
        <w:rPr>
          <w:rFonts w:ascii="仿宋" w:hAnsi="仿宋" w:cs="仿宋"/>
          <w:b/>
          <w:bCs/>
          <w:szCs w:val="28"/>
          <w:highlight w:val="none"/>
        </w:rPr>
      </w:pPr>
      <w:bookmarkStart w:id="32" w:name="_Toc24103"/>
      <w:bookmarkStart w:id="33" w:name="_Toc3836"/>
      <w:r>
        <w:rPr>
          <w:rFonts w:hint="eastAsia" w:ascii="仿宋" w:hAnsi="仿宋" w:cs="仿宋"/>
          <w:b/>
          <w:bCs/>
          <w:szCs w:val="28"/>
          <w:highlight w:val="none"/>
        </w:rPr>
        <w:t>（五）绩效评价指标体系</w:t>
      </w:r>
      <w:bookmarkEnd w:id="32"/>
      <w:bookmarkEnd w:id="33"/>
    </w:p>
    <w:p>
      <w:pPr>
        <w:spacing w:line="610" w:lineRule="exact"/>
        <w:ind w:firstLine="560"/>
        <w:jc w:val="left"/>
        <w:rPr>
          <w:rFonts w:hint="eastAsia" w:ascii="仿宋" w:hAnsi="仿宋" w:cs="仿宋"/>
          <w:szCs w:val="28"/>
        </w:rPr>
      </w:pPr>
      <w:r>
        <w:rPr>
          <w:rFonts w:hint="eastAsia" w:ascii="仿宋" w:hAnsi="仿宋" w:cs="仿宋"/>
          <w:szCs w:val="28"/>
        </w:rPr>
        <w:t>根据</w:t>
      </w:r>
      <w:r>
        <w:rPr>
          <w:rFonts w:hint="eastAsia" w:ascii="仿宋" w:hAnsi="仿宋" w:cs="仿宋"/>
          <w:szCs w:val="28"/>
          <w:lang w:eastAsia="zh-CN"/>
        </w:rPr>
        <w:t>上述绩效评价依据中相关</w:t>
      </w:r>
      <w:r>
        <w:rPr>
          <w:rFonts w:hint="eastAsia" w:ascii="仿宋" w:hAnsi="仿宋" w:cs="仿宋"/>
          <w:szCs w:val="28"/>
        </w:rPr>
        <w:t>文件精神，遵循相关性、重要性、可比性、系统性原则，形成了</w:t>
      </w:r>
      <w:r>
        <w:rPr>
          <w:rFonts w:hint="eastAsia" w:ascii="仿宋" w:hAnsi="仿宋" w:cs="仿宋"/>
          <w:szCs w:val="28"/>
          <w:lang w:eastAsia="zh-CN"/>
        </w:rPr>
        <w:t>平陆县2022年基本公共卫生服务补助资金</w:t>
      </w:r>
      <w:r>
        <w:rPr>
          <w:rFonts w:hint="eastAsia" w:ascii="仿宋" w:hAnsi="仿宋" w:cs="仿宋"/>
          <w:szCs w:val="28"/>
        </w:rPr>
        <w:t>绩效评价指标体系。该评价指标在实施方案中确定的绩效评价指标体系的基础上，结合项目的实际情况，在可操作性和可量化方面对评价指标进行了进一步细化和调整，确定了绩效评价一级指标、二级指标和三级指标。</w:t>
      </w:r>
    </w:p>
    <w:p>
      <w:pPr>
        <w:spacing w:line="610" w:lineRule="exact"/>
        <w:ind w:firstLine="560"/>
        <w:jc w:val="left"/>
        <w:rPr>
          <w:rFonts w:hint="eastAsia" w:ascii="仿宋" w:hAnsi="仿宋" w:cs="仿宋"/>
          <w:szCs w:val="28"/>
        </w:rPr>
      </w:pPr>
      <w:r>
        <w:rPr>
          <w:rFonts w:hint="eastAsia" w:ascii="仿宋" w:hAnsi="仿宋" w:cs="仿宋"/>
          <w:szCs w:val="28"/>
        </w:rPr>
        <w:t>“投入”权重15分，下设“项目立项”和“资金落实”两个二级指标，主要评价项目立项规范性、绩效目标合理性、资金到位率，共设3个三级指标具体评价；</w:t>
      </w:r>
    </w:p>
    <w:p>
      <w:pPr>
        <w:spacing w:line="610" w:lineRule="exact"/>
        <w:ind w:firstLine="560"/>
        <w:jc w:val="left"/>
        <w:rPr>
          <w:rFonts w:hint="eastAsia" w:ascii="仿宋" w:hAnsi="仿宋" w:cs="仿宋"/>
          <w:szCs w:val="28"/>
        </w:rPr>
      </w:pPr>
      <w:r>
        <w:rPr>
          <w:rFonts w:hint="eastAsia" w:ascii="仿宋" w:hAnsi="仿宋" w:cs="仿宋"/>
          <w:szCs w:val="28"/>
        </w:rPr>
        <w:t>“过程”权重20分，下设“项目管理”和“资金管理”两个二级指标，主要评价项目管理制度健全性、项目实施、项目质量管理，财务制度健全性，资金使用合规性、财务监控有效性情况，共设6个三级指标具体评价；</w:t>
      </w:r>
    </w:p>
    <w:p>
      <w:pPr>
        <w:spacing w:line="610" w:lineRule="exact"/>
        <w:ind w:firstLine="560"/>
        <w:jc w:val="left"/>
        <w:rPr>
          <w:rFonts w:hint="eastAsia" w:ascii="仿宋" w:hAnsi="仿宋" w:cs="仿宋"/>
          <w:szCs w:val="28"/>
          <w:highlight w:val="none"/>
        </w:rPr>
      </w:pPr>
      <w:r>
        <w:rPr>
          <w:rFonts w:hint="eastAsia" w:ascii="仿宋" w:hAnsi="仿宋" w:cs="仿宋"/>
          <w:szCs w:val="28"/>
          <w:highlight w:val="none"/>
        </w:rPr>
        <w:t>“产出”权重30分，下设“完成数量”、“完成时效”、“质量指标”、“成本控制”四个二级指标，主要评价项目产出实际完成率、完成及时率、完成质量达标率、成本管理情况，共设</w:t>
      </w:r>
      <w:r>
        <w:rPr>
          <w:rFonts w:hint="eastAsia" w:ascii="仿宋" w:hAnsi="仿宋" w:cs="仿宋"/>
          <w:szCs w:val="28"/>
          <w:highlight w:val="none"/>
          <w:lang w:val="en-US" w:eastAsia="zh-CN"/>
        </w:rPr>
        <w:t>4</w:t>
      </w:r>
      <w:r>
        <w:rPr>
          <w:rFonts w:hint="eastAsia" w:ascii="仿宋" w:hAnsi="仿宋" w:cs="仿宋"/>
          <w:szCs w:val="28"/>
          <w:highlight w:val="none"/>
        </w:rPr>
        <w:t>个三级指标具体评价；</w:t>
      </w:r>
    </w:p>
    <w:p>
      <w:pPr>
        <w:spacing w:line="610" w:lineRule="exact"/>
        <w:ind w:firstLine="560"/>
        <w:jc w:val="left"/>
        <w:rPr>
          <w:rFonts w:hint="eastAsia" w:ascii="仿宋" w:hAnsi="仿宋" w:cs="仿宋"/>
          <w:szCs w:val="28"/>
        </w:rPr>
      </w:pPr>
      <w:r>
        <w:rPr>
          <w:rFonts w:hint="eastAsia" w:ascii="仿宋" w:hAnsi="仿宋" w:cs="仿宋"/>
          <w:szCs w:val="28"/>
        </w:rPr>
        <w:t>“效益”权重30分，下设“经济效益”、“社会效益”、“生态效益”、“可持续影响”四个二级指标，主要评价项目实施效益、可持续影响，共设4个三级指标具体评价。</w:t>
      </w:r>
    </w:p>
    <w:p>
      <w:pPr>
        <w:spacing w:line="610" w:lineRule="exact"/>
        <w:ind w:firstLine="560"/>
        <w:jc w:val="left"/>
        <w:rPr>
          <w:rFonts w:hint="eastAsia" w:ascii="仿宋" w:hAnsi="仿宋" w:cs="仿宋"/>
          <w:szCs w:val="28"/>
        </w:rPr>
      </w:pPr>
      <w:r>
        <w:rPr>
          <w:rFonts w:hint="eastAsia" w:ascii="仿宋" w:hAnsi="仿宋" w:cs="仿宋"/>
          <w:szCs w:val="28"/>
        </w:rPr>
        <w:t>“满意度”权重5分，下设“服务对象满意度指标”一个二级指标，主要评价项目实施后社会公众满意度，下设1个社会公众满意度三级指标具体评价。</w:t>
      </w:r>
    </w:p>
    <w:p>
      <w:pPr>
        <w:spacing w:line="610" w:lineRule="exact"/>
        <w:ind w:firstLine="560"/>
        <w:jc w:val="left"/>
        <w:rPr>
          <w:rFonts w:hint="eastAsia" w:ascii="仿宋" w:hAnsi="仿宋" w:cs="仿宋"/>
          <w:szCs w:val="28"/>
        </w:rPr>
      </w:pPr>
      <w:r>
        <w:rPr>
          <w:rFonts w:hint="eastAsia" w:ascii="仿宋" w:hAnsi="仿宋" w:cs="仿宋"/>
          <w:szCs w:val="28"/>
        </w:rPr>
        <w:t>（具体指标分布、权重、指标解释、指标体系详见附件一）</w:t>
      </w:r>
    </w:p>
    <w:p>
      <w:pPr>
        <w:spacing w:line="600" w:lineRule="exact"/>
        <w:ind w:firstLine="562"/>
        <w:outlineLvl w:val="1"/>
        <w:rPr>
          <w:rFonts w:ascii="仿宋" w:hAnsi="仿宋" w:cs="仿宋"/>
          <w:b/>
          <w:bCs/>
          <w:szCs w:val="28"/>
        </w:rPr>
      </w:pPr>
      <w:bookmarkStart w:id="34" w:name="_Toc18957"/>
      <w:bookmarkStart w:id="35" w:name="_Toc18898"/>
      <w:r>
        <w:rPr>
          <w:rFonts w:hint="eastAsia" w:ascii="仿宋" w:hAnsi="仿宋" w:cs="仿宋"/>
          <w:b/>
          <w:bCs/>
          <w:szCs w:val="28"/>
        </w:rPr>
        <w:t>（六）绩效评价工作的组织实施过程</w:t>
      </w:r>
      <w:bookmarkEnd w:id="34"/>
    </w:p>
    <w:p>
      <w:pPr>
        <w:spacing w:line="610" w:lineRule="exact"/>
        <w:ind w:firstLine="560"/>
        <w:jc w:val="left"/>
        <w:rPr>
          <w:rFonts w:ascii="仿宋" w:hAnsi="仿宋" w:cs="仿宋"/>
          <w:szCs w:val="28"/>
        </w:rPr>
      </w:pPr>
      <w:r>
        <w:rPr>
          <w:rFonts w:hint="eastAsia" w:ascii="仿宋" w:hAnsi="仿宋" w:cs="仿宋"/>
          <w:szCs w:val="28"/>
          <w:lang w:val="en-US" w:eastAsia="zh-CN"/>
        </w:rPr>
        <w:t>1</w:t>
      </w:r>
      <w:r>
        <w:rPr>
          <w:rFonts w:hint="eastAsia" w:ascii="仿宋" w:hAnsi="仿宋" w:cs="仿宋"/>
          <w:szCs w:val="28"/>
        </w:rPr>
        <w:t>、工作进度安排</w:t>
      </w:r>
    </w:p>
    <w:p>
      <w:pPr>
        <w:spacing w:line="610" w:lineRule="exact"/>
        <w:ind w:firstLine="560"/>
        <w:jc w:val="left"/>
        <w:rPr>
          <w:rFonts w:ascii="仿宋" w:hAnsi="仿宋" w:cs="仿宋"/>
          <w:szCs w:val="28"/>
        </w:rPr>
      </w:pPr>
      <w:r>
        <w:rPr>
          <w:rFonts w:hint="eastAsia" w:ascii="仿宋" w:hAnsi="仿宋" w:cs="仿宋"/>
          <w:szCs w:val="28"/>
        </w:rPr>
        <w:t>本次绩效评价实施过程分为绩效评价前期准备、现场实施、绩效评价报告撰写和提交三个阶段。绩效评价工作于20</w:t>
      </w:r>
      <w:r>
        <w:rPr>
          <w:rFonts w:hint="eastAsia" w:ascii="仿宋" w:hAnsi="仿宋" w:cs="仿宋"/>
          <w:szCs w:val="28"/>
          <w:lang w:val="en-US" w:eastAsia="zh-CN"/>
        </w:rPr>
        <w:t>23</w:t>
      </w:r>
      <w:r>
        <w:rPr>
          <w:rFonts w:hint="eastAsia" w:ascii="仿宋" w:hAnsi="仿宋" w:cs="仿宋"/>
          <w:szCs w:val="28"/>
        </w:rPr>
        <w:t>年</w:t>
      </w:r>
      <w:r>
        <w:rPr>
          <w:rFonts w:hint="eastAsia" w:ascii="仿宋" w:hAnsi="仿宋" w:cs="仿宋"/>
          <w:szCs w:val="28"/>
          <w:lang w:val="en-US" w:eastAsia="zh-CN"/>
        </w:rPr>
        <w:t>8</w:t>
      </w:r>
      <w:r>
        <w:rPr>
          <w:rFonts w:hint="eastAsia" w:ascii="仿宋" w:hAnsi="仿宋" w:cs="仿宋"/>
          <w:szCs w:val="28"/>
        </w:rPr>
        <w:t>月</w:t>
      </w:r>
      <w:r>
        <w:rPr>
          <w:rFonts w:hint="eastAsia" w:ascii="仿宋" w:hAnsi="仿宋" w:cs="仿宋"/>
          <w:szCs w:val="28"/>
          <w:lang w:val="en-US" w:eastAsia="zh-CN"/>
        </w:rPr>
        <w:t>28</w:t>
      </w:r>
      <w:r>
        <w:rPr>
          <w:rFonts w:hint="eastAsia" w:ascii="仿宋" w:hAnsi="仿宋" w:cs="仿宋"/>
          <w:szCs w:val="28"/>
        </w:rPr>
        <w:t>日—202</w:t>
      </w:r>
      <w:r>
        <w:rPr>
          <w:rFonts w:hint="eastAsia" w:ascii="仿宋" w:hAnsi="仿宋" w:cs="仿宋"/>
          <w:szCs w:val="28"/>
          <w:lang w:val="en-US" w:eastAsia="zh-CN"/>
        </w:rPr>
        <w:t>3</w:t>
      </w:r>
      <w:r>
        <w:rPr>
          <w:rFonts w:hint="eastAsia" w:ascii="仿宋" w:hAnsi="仿宋" w:cs="仿宋"/>
          <w:szCs w:val="28"/>
        </w:rPr>
        <w:t>年</w:t>
      </w:r>
      <w:r>
        <w:rPr>
          <w:rFonts w:hint="eastAsia" w:ascii="仿宋" w:hAnsi="仿宋" w:cs="仿宋"/>
          <w:szCs w:val="28"/>
          <w:lang w:val="en-US" w:eastAsia="zh-CN"/>
        </w:rPr>
        <w:t>9</w:t>
      </w:r>
      <w:r>
        <w:rPr>
          <w:rFonts w:hint="eastAsia" w:ascii="仿宋" w:hAnsi="仿宋" w:cs="仿宋"/>
          <w:szCs w:val="28"/>
        </w:rPr>
        <w:t>月</w:t>
      </w:r>
      <w:r>
        <w:rPr>
          <w:rFonts w:hint="eastAsia" w:ascii="仿宋" w:hAnsi="仿宋" w:cs="仿宋"/>
          <w:szCs w:val="28"/>
          <w:lang w:val="en-US" w:eastAsia="zh-CN"/>
        </w:rPr>
        <w:t>15</w:t>
      </w:r>
      <w:r>
        <w:rPr>
          <w:rFonts w:hint="eastAsia" w:ascii="仿宋" w:hAnsi="仿宋" w:cs="仿宋"/>
          <w:szCs w:val="28"/>
        </w:rPr>
        <w:t>日内完成，前期通过查阅政府有关文件、进行访谈等方式搜集整理资料，编制绩效评价工作方案。在此基础上，通过实施下列工作流程，完成评价工作：</w:t>
      </w:r>
    </w:p>
    <w:p>
      <w:pPr>
        <w:spacing w:line="610" w:lineRule="exact"/>
        <w:ind w:firstLine="560"/>
        <w:jc w:val="left"/>
        <w:rPr>
          <w:rFonts w:ascii="仿宋" w:hAnsi="仿宋" w:cs="仿宋"/>
          <w:szCs w:val="28"/>
        </w:rPr>
      </w:pPr>
      <w:r>
        <w:rPr>
          <w:rFonts w:hint="eastAsia" w:ascii="仿宋" w:hAnsi="仿宋" w:cs="仿宋"/>
          <w:szCs w:val="28"/>
        </w:rPr>
        <w:t>（1）评价前期准备阶段（202</w:t>
      </w:r>
      <w:r>
        <w:rPr>
          <w:rFonts w:hint="eastAsia" w:ascii="仿宋" w:hAnsi="仿宋" w:cs="仿宋"/>
          <w:szCs w:val="28"/>
          <w:lang w:val="en-US" w:eastAsia="zh-CN"/>
        </w:rPr>
        <w:t>3</w:t>
      </w:r>
      <w:r>
        <w:rPr>
          <w:rFonts w:hint="eastAsia" w:ascii="仿宋" w:hAnsi="仿宋" w:cs="仿宋"/>
          <w:szCs w:val="28"/>
        </w:rPr>
        <w:t>年</w:t>
      </w:r>
      <w:r>
        <w:rPr>
          <w:rFonts w:hint="eastAsia" w:ascii="仿宋" w:hAnsi="仿宋" w:cs="仿宋"/>
          <w:szCs w:val="28"/>
          <w:lang w:val="en-US" w:eastAsia="zh-CN"/>
        </w:rPr>
        <w:t>8</w:t>
      </w:r>
      <w:r>
        <w:rPr>
          <w:rFonts w:hint="eastAsia" w:ascii="仿宋" w:hAnsi="仿宋" w:cs="仿宋"/>
          <w:szCs w:val="28"/>
        </w:rPr>
        <w:t>月</w:t>
      </w:r>
      <w:r>
        <w:rPr>
          <w:rFonts w:hint="eastAsia" w:ascii="仿宋" w:hAnsi="仿宋" w:cs="仿宋"/>
          <w:szCs w:val="28"/>
          <w:lang w:val="en-US" w:eastAsia="zh-CN"/>
        </w:rPr>
        <w:t>21</w:t>
      </w:r>
      <w:r>
        <w:rPr>
          <w:rFonts w:hint="eastAsia" w:ascii="仿宋" w:hAnsi="仿宋" w:cs="仿宋"/>
          <w:szCs w:val="28"/>
        </w:rPr>
        <w:t>日—</w:t>
      </w:r>
      <w:r>
        <w:rPr>
          <w:rFonts w:hint="eastAsia" w:ascii="仿宋" w:hAnsi="仿宋" w:cs="仿宋"/>
          <w:szCs w:val="28"/>
          <w:lang w:val="en-US" w:eastAsia="zh-CN"/>
        </w:rPr>
        <w:t>8</w:t>
      </w:r>
      <w:r>
        <w:rPr>
          <w:rFonts w:hint="eastAsia" w:ascii="仿宋" w:hAnsi="仿宋" w:cs="仿宋"/>
          <w:szCs w:val="28"/>
        </w:rPr>
        <w:t>月</w:t>
      </w:r>
      <w:r>
        <w:rPr>
          <w:rFonts w:hint="eastAsia" w:ascii="仿宋" w:hAnsi="仿宋" w:cs="仿宋"/>
          <w:szCs w:val="28"/>
          <w:lang w:val="en-US" w:eastAsia="zh-CN"/>
        </w:rPr>
        <w:t>28</w:t>
      </w:r>
      <w:r>
        <w:rPr>
          <w:rFonts w:hint="eastAsia" w:ascii="仿宋" w:hAnsi="仿宋" w:cs="仿宋"/>
          <w:szCs w:val="28"/>
        </w:rPr>
        <w:t>日）</w:t>
      </w:r>
    </w:p>
    <w:p>
      <w:pPr>
        <w:spacing w:line="610" w:lineRule="exact"/>
        <w:ind w:firstLine="560"/>
        <w:jc w:val="left"/>
        <w:rPr>
          <w:rFonts w:ascii="仿宋" w:hAnsi="仿宋" w:cs="仿宋"/>
          <w:szCs w:val="28"/>
        </w:rPr>
      </w:pPr>
      <w:r>
        <w:rPr>
          <w:rFonts w:hint="eastAsia" w:ascii="仿宋" w:hAnsi="仿宋" w:cs="仿宋"/>
          <w:szCs w:val="28"/>
        </w:rPr>
        <w:t>成立评价工作小组，制定项目评价实施方案。评价人员在收集、审核资料的基础上，根据项目具体情况制定绩效评价实施方案，并拟定评价指标体系，细化评分标准，报平陆县财政局绩效股审核。</w:t>
      </w:r>
    </w:p>
    <w:p>
      <w:pPr>
        <w:spacing w:line="610" w:lineRule="exact"/>
        <w:ind w:firstLine="560"/>
        <w:jc w:val="left"/>
        <w:rPr>
          <w:rFonts w:ascii="仿宋" w:hAnsi="仿宋" w:cs="仿宋"/>
          <w:szCs w:val="28"/>
        </w:rPr>
      </w:pPr>
      <w:r>
        <w:rPr>
          <w:rFonts w:hint="eastAsia" w:ascii="仿宋" w:hAnsi="仿宋" w:cs="仿宋"/>
          <w:szCs w:val="28"/>
        </w:rPr>
        <w:t>（2）评价现场实施阶段（202</w:t>
      </w:r>
      <w:r>
        <w:rPr>
          <w:rFonts w:hint="eastAsia" w:ascii="仿宋" w:hAnsi="仿宋" w:cs="仿宋"/>
          <w:szCs w:val="28"/>
          <w:lang w:val="en-US" w:eastAsia="zh-CN"/>
        </w:rPr>
        <w:t>3</w:t>
      </w:r>
      <w:r>
        <w:rPr>
          <w:rFonts w:hint="eastAsia" w:ascii="仿宋" w:hAnsi="仿宋" w:cs="仿宋"/>
          <w:szCs w:val="28"/>
        </w:rPr>
        <w:t>年</w:t>
      </w:r>
      <w:r>
        <w:rPr>
          <w:rFonts w:hint="eastAsia" w:ascii="仿宋" w:hAnsi="仿宋" w:cs="仿宋"/>
          <w:szCs w:val="28"/>
          <w:lang w:val="en-US" w:eastAsia="zh-CN"/>
        </w:rPr>
        <w:t>8</w:t>
      </w:r>
      <w:r>
        <w:rPr>
          <w:rFonts w:hint="eastAsia" w:ascii="仿宋" w:hAnsi="仿宋" w:cs="仿宋"/>
          <w:szCs w:val="28"/>
        </w:rPr>
        <w:t>月</w:t>
      </w:r>
      <w:r>
        <w:rPr>
          <w:rFonts w:hint="eastAsia" w:ascii="仿宋" w:hAnsi="仿宋" w:cs="仿宋"/>
          <w:szCs w:val="28"/>
          <w:lang w:val="en-US" w:eastAsia="zh-CN"/>
        </w:rPr>
        <w:t>29</w:t>
      </w:r>
      <w:r>
        <w:rPr>
          <w:rFonts w:hint="eastAsia" w:ascii="仿宋" w:hAnsi="仿宋" w:cs="仿宋"/>
          <w:szCs w:val="28"/>
        </w:rPr>
        <w:t>日—</w:t>
      </w:r>
      <w:r>
        <w:rPr>
          <w:rFonts w:hint="eastAsia" w:ascii="仿宋" w:hAnsi="仿宋" w:cs="仿宋"/>
          <w:szCs w:val="28"/>
          <w:lang w:val="en-US" w:eastAsia="zh-CN"/>
        </w:rPr>
        <w:t>9</w:t>
      </w:r>
      <w:r>
        <w:rPr>
          <w:rFonts w:hint="eastAsia" w:ascii="仿宋" w:hAnsi="仿宋" w:cs="仿宋"/>
          <w:szCs w:val="28"/>
        </w:rPr>
        <w:t>月</w:t>
      </w:r>
      <w:r>
        <w:rPr>
          <w:rFonts w:hint="eastAsia" w:ascii="仿宋" w:hAnsi="仿宋" w:cs="仿宋"/>
          <w:szCs w:val="28"/>
          <w:lang w:val="en-US" w:eastAsia="zh-CN"/>
        </w:rPr>
        <w:t>10</w:t>
      </w:r>
      <w:r>
        <w:rPr>
          <w:rFonts w:hint="eastAsia" w:ascii="仿宋" w:hAnsi="仿宋" w:cs="仿宋"/>
          <w:szCs w:val="28"/>
        </w:rPr>
        <w:t>日）</w:t>
      </w:r>
    </w:p>
    <w:p>
      <w:pPr>
        <w:spacing w:line="610" w:lineRule="exact"/>
        <w:ind w:firstLine="560"/>
        <w:jc w:val="left"/>
        <w:rPr>
          <w:rFonts w:ascii="仿宋" w:hAnsi="仿宋" w:cs="仿宋"/>
          <w:szCs w:val="28"/>
        </w:rPr>
      </w:pPr>
      <w:r>
        <w:rPr>
          <w:rFonts w:hint="eastAsia" w:ascii="仿宋" w:hAnsi="仿宋" w:cs="仿宋"/>
          <w:szCs w:val="28"/>
        </w:rPr>
        <w:t>评价组根据确定的工作方案，下发基础表、资料清单等至</w:t>
      </w:r>
      <w:r>
        <w:rPr>
          <w:rFonts w:hint="eastAsia" w:ascii="仿宋" w:hAnsi="仿宋" w:cs="仿宋"/>
          <w:szCs w:val="28"/>
          <w:lang w:eastAsia="zh-CN"/>
        </w:rPr>
        <w:t>被审计单位平陆县卫生健康和体育局</w:t>
      </w:r>
      <w:r>
        <w:rPr>
          <w:rFonts w:hint="eastAsia" w:ascii="仿宋" w:hAnsi="仿宋" w:cs="仿宋"/>
          <w:szCs w:val="28"/>
        </w:rPr>
        <w:t>填写基础表、准备相关资料。评价组进行实地数据采集，完善。</w:t>
      </w:r>
    </w:p>
    <w:p>
      <w:pPr>
        <w:spacing w:line="610" w:lineRule="exact"/>
        <w:ind w:firstLine="560"/>
        <w:jc w:val="left"/>
        <w:rPr>
          <w:rFonts w:ascii="仿宋" w:hAnsi="仿宋" w:cs="仿宋"/>
          <w:szCs w:val="28"/>
        </w:rPr>
      </w:pPr>
      <w:r>
        <w:rPr>
          <w:rFonts w:hint="eastAsia" w:ascii="仿宋" w:hAnsi="仿宋" w:cs="仿宋"/>
          <w:szCs w:val="28"/>
        </w:rPr>
        <w:t>评价基础资料，并进行查验，深入了解项目情况，组织开展问卷调查、</w:t>
      </w:r>
    </w:p>
    <w:p>
      <w:pPr>
        <w:spacing w:line="610" w:lineRule="exact"/>
        <w:ind w:firstLine="0" w:firstLineChars="0"/>
        <w:jc w:val="left"/>
        <w:rPr>
          <w:rFonts w:ascii="仿宋" w:hAnsi="仿宋" w:cs="仿宋"/>
          <w:szCs w:val="28"/>
        </w:rPr>
      </w:pPr>
      <w:r>
        <w:rPr>
          <w:rFonts w:hint="eastAsia" w:ascii="仿宋" w:hAnsi="仿宋" w:cs="仿宋"/>
          <w:szCs w:val="28"/>
        </w:rPr>
        <w:t>访谈等。对相关文件、资料、财务数据进行甄别、汇总、分析，结合绩效评价指标、权重、标准和方法进行定量定性分析和综合评价，形成评价结论。运用定量与定性结合的方法确定分值。具体工作包括：</w:t>
      </w:r>
    </w:p>
    <w:p>
      <w:pPr>
        <w:spacing w:line="610" w:lineRule="exact"/>
        <w:ind w:firstLine="560"/>
        <w:jc w:val="left"/>
        <w:rPr>
          <w:rFonts w:ascii="仿宋" w:hAnsi="仿宋" w:cs="仿宋"/>
          <w:szCs w:val="28"/>
        </w:rPr>
      </w:pPr>
      <w:r>
        <w:rPr>
          <w:rFonts w:hint="eastAsia" w:ascii="仿宋" w:hAnsi="仿宋" w:cs="仿宋"/>
          <w:szCs w:val="28"/>
        </w:rPr>
        <w:t>现场检查。收集整理，分析项目业务和财务资料，并积极发挥专家的业务优势，对项目决策、项目管理、项目效益中的业务资料和财务信息进行了检查。评价人员对项目资料进行详细分析，重点审查了项目绩效情况，同时对实施单位提交的绩效自评或验收报告进行审查。</w:t>
      </w:r>
    </w:p>
    <w:p>
      <w:pPr>
        <w:spacing w:line="610" w:lineRule="exact"/>
        <w:ind w:firstLine="560"/>
        <w:jc w:val="left"/>
        <w:rPr>
          <w:rFonts w:ascii="仿宋" w:hAnsi="仿宋" w:cs="仿宋"/>
          <w:szCs w:val="28"/>
        </w:rPr>
      </w:pPr>
      <w:r>
        <w:rPr>
          <w:rFonts w:hint="eastAsia" w:ascii="仿宋" w:hAnsi="仿宋" w:cs="仿宋"/>
          <w:szCs w:val="28"/>
        </w:rPr>
        <w:t xml:space="preserve">资料信息汇总。将现场收集的项目资料进行分类归集。按照资料清单，逐一分类，核实资料的完整性。根据资料所反映的项目信息，分析资料的真实性。结合绩效评价的重点，检查资料的充分性。评价人员按照指标体系，对项目资料进行梳理，以保证所收集的资料真实反映项目的实际情况，避免出现遗漏。 </w:t>
      </w:r>
    </w:p>
    <w:p>
      <w:pPr>
        <w:spacing w:line="610" w:lineRule="exact"/>
        <w:ind w:firstLine="560"/>
        <w:jc w:val="left"/>
        <w:rPr>
          <w:rFonts w:ascii="仿宋" w:hAnsi="仿宋" w:cs="仿宋"/>
          <w:szCs w:val="28"/>
        </w:rPr>
      </w:pPr>
      <w:r>
        <w:rPr>
          <w:rFonts w:hint="eastAsia" w:ascii="仿宋" w:hAnsi="仿宋" w:cs="仿宋"/>
          <w:szCs w:val="28"/>
        </w:rPr>
        <w:t>（3）评价报告撰写阶段（202</w:t>
      </w:r>
      <w:r>
        <w:rPr>
          <w:rFonts w:hint="eastAsia" w:ascii="仿宋" w:hAnsi="仿宋" w:cs="仿宋"/>
          <w:szCs w:val="28"/>
          <w:lang w:val="en-US" w:eastAsia="zh-CN"/>
        </w:rPr>
        <w:t>3</w:t>
      </w:r>
      <w:r>
        <w:rPr>
          <w:rFonts w:hint="eastAsia" w:ascii="仿宋" w:hAnsi="仿宋" w:cs="仿宋"/>
          <w:szCs w:val="28"/>
        </w:rPr>
        <w:t>年</w:t>
      </w:r>
      <w:r>
        <w:rPr>
          <w:rFonts w:hint="eastAsia" w:ascii="仿宋" w:hAnsi="仿宋" w:cs="仿宋"/>
          <w:szCs w:val="28"/>
          <w:lang w:val="en-US" w:eastAsia="zh-CN"/>
        </w:rPr>
        <w:t>9</w:t>
      </w:r>
      <w:r>
        <w:rPr>
          <w:rFonts w:hint="eastAsia" w:ascii="仿宋" w:hAnsi="仿宋" w:cs="仿宋"/>
          <w:szCs w:val="28"/>
        </w:rPr>
        <w:t>月</w:t>
      </w:r>
      <w:r>
        <w:rPr>
          <w:rFonts w:hint="eastAsia" w:ascii="仿宋" w:hAnsi="仿宋" w:cs="仿宋"/>
          <w:szCs w:val="28"/>
          <w:lang w:val="en-US" w:eastAsia="zh-CN"/>
        </w:rPr>
        <w:t>11</w:t>
      </w:r>
      <w:r>
        <w:rPr>
          <w:rFonts w:hint="eastAsia" w:ascii="仿宋" w:hAnsi="仿宋" w:cs="仿宋"/>
          <w:szCs w:val="28"/>
        </w:rPr>
        <w:t>日—</w:t>
      </w:r>
      <w:r>
        <w:rPr>
          <w:rFonts w:hint="eastAsia" w:ascii="仿宋" w:hAnsi="仿宋" w:cs="仿宋"/>
          <w:szCs w:val="28"/>
          <w:lang w:val="en-US" w:eastAsia="zh-CN"/>
        </w:rPr>
        <w:t>9</w:t>
      </w:r>
      <w:r>
        <w:rPr>
          <w:rFonts w:hint="eastAsia" w:ascii="仿宋" w:hAnsi="仿宋" w:cs="仿宋"/>
          <w:szCs w:val="28"/>
        </w:rPr>
        <w:t>月</w:t>
      </w:r>
      <w:r>
        <w:rPr>
          <w:rFonts w:hint="eastAsia" w:ascii="仿宋" w:hAnsi="仿宋" w:cs="仿宋"/>
          <w:szCs w:val="28"/>
          <w:lang w:val="en-US" w:eastAsia="zh-CN"/>
        </w:rPr>
        <w:t>20</w:t>
      </w:r>
      <w:r>
        <w:rPr>
          <w:rFonts w:hint="eastAsia" w:ascii="仿宋" w:hAnsi="仿宋" w:cs="仿宋"/>
          <w:szCs w:val="28"/>
        </w:rPr>
        <w:t>日）</w:t>
      </w:r>
    </w:p>
    <w:p>
      <w:pPr>
        <w:spacing w:line="610" w:lineRule="exact"/>
        <w:ind w:firstLine="560"/>
        <w:jc w:val="left"/>
        <w:rPr>
          <w:rFonts w:ascii="仿宋" w:hAnsi="仿宋" w:cs="仿宋"/>
          <w:szCs w:val="28"/>
        </w:rPr>
      </w:pPr>
      <w:r>
        <w:rPr>
          <w:rFonts w:hint="eastAsia" w:ascii="仿宋" w:hAnsi="仿宋" w:cs="仿宋"/>
          <w:szCs w:val="28"/>
        </w:rPr>
        <w:t>分析评价数据，依据制定的评价标准和指标分值，对履职效能、管理效率、社会效应、可持续性进行分析打分，撰写绩效评价报告，针对存在问题提出改进建议。组织专家对报告进行评审，评审通过后，依据相关意见对报告进行修改完善，形成绩效评价报告终稿提交平陆县财政局。</w:t>
      </w:r>
      <w:bookmarkStart w:id="36" w:name="_Toc18896"/>
      <w:bookmarkStart w:id="37" w:name="_Toc21441"/>
      <w:bookmarkStart w:id="38" w:name="_Toc28581"/>
      <w:bookmarkStart w:id="39" w:name="_Toc1868"/>
    </w:p>
    <w:bookmarkEnd w:id="35"/>
    <w:bookmarkEnd w:id="36"/>
    <w:bookmarkEnd w:id="37"/>
    <w:bookmarkEnd w:id="38"/>
    <w:bookmarkEnd w:id="39"/>
    <w:p>
      <w:pPr>
        <w:spacing w:line="600" w:lineRule="exact"/>
        <w:ind w:firstLine="562"/>
        <w:outlineLvl w:val="0"/>
        <w:rPr>
          <w:rFonts w:ascii="仿宋" w:hAnsi="仿宋" w:cs="仿宋"/>
          <w:b/>
          <w:bCs/>
          <w:szCs w:val="28"/>
        </w:rPr>
      </w:pPr>
      <w:bookmarkStart w:id="40" w:name="_Toc4033"/>
      <w:r>
        <w:rPr>
          <w:rFonts w:hint="eastAsia" w:ascii="仿宋" w:hAnsi="仿宋" w:cs="仿宋"/>
          <w:b/>
          <w:bCs/>
          <w:szCs w:val="28"/>
        </w:rPr>
        <w:t>三、评价结论及绩效评价指标分析</w:t>
      </w:r>
      <w:bookmarkEnd w:id="40"/>
    </w:p>
    <w:p>
      <w:pPr>
        <w:spacing w:line="610" w:lineRule="exact"/>
        <w:ind w:firstLine="560"/>
        <w:jc w:val="left"/>
        <w:rPr>
          <w:rFonts w:ascii="仿宋" w:hAnsi="仿宋" w:cs="仿宋"/>
          <w:szCs w:val="28"/>
        </w:rPr>
      </w:pPr>
      <w:r>
        <w:rPr>
          <w:rFonts w:hint="eastAsia" w:ascii="仿宋" w:hAnsi="仿宋" w:cs="仿宋"/>
          <w:szCs w:val="28"/>
        </w:rPr>
        <w:t>绩效评价结果采用综合评分定级的方法，总分值100分。绩效评级分“优</w:t>
      </w:r>
      <w:r>
        <w:rPr>
          <w:rFonts w:hint="eastAsia" w:ascii="仿宋" w:hAnsi="仿宋" w:cs="仿宋"/>
          <w:szCs w:val="28"/>
          <w:lang w:eastAsia="zh-CN"/>
        </w:rPr>
        <w:t>”“</w:t>
      </w:r>
      <w:r>
        <w:rPr>
          <w:rFonts w:hint="eastAsia" w:ascii="仿宋" w:hAnsi="仿宋" w:cs="仿宋"/>
          <w:szCs w:val="28"/>
        </w:rPr>
        <w:t>良</w:t>
      </w:r>
      <w:r>
        <w:rPr>
          <w:rFonts w:hint="eastAsia" w:ascii="仿宋" w:hAnsi="仿宋" w:cs="仿宋"/>
          <w:szCs w:val="28"/>
          <w:lang w:eastAsia="zh-CN"/>
        </w:rPr>
        <w:t>”“</w:t>
      </w:r>
      <w:r>
        <w:rPr>
          <w:rFonts w:hint="eastAsia" w:ascii="仿宋" w:hAnsi="仿宋" w:cs="仿宋"/>
          <w:szCs w:val="28"/>
        </w:rPr>
        <w:t>中</w:t>
      </w:r>
      <w:r>
        <w:rPr>
          <w:rFonts w:hint="eastAsia" w:ascii="仿宋" w:hAnsi="仿宋" w:cs="仿宋"/>
          <w:szCs w:val="28"/>
          <w:lang w:eastAsia="zh-CN"/>
        </w:rPr>
        <w:t>”“</w:t>
      </w:r>
      <w:r>
        <w:rPr>
          <w:rFonts w:hint="eastAsia" w:ascii="仿宋" w:hAnsi="仿宋" w:cs="仿宋"/>
          <w:szCs w:val="28"/>
        </w:rPr>
        <w:t>差”。最终绩效评价结果按照综合评分分级：综合评分90</w:t>
      </w:r>
      <w:r>
        <w:rPr>
          <w:rFonts w:hint="eastAsia" w:ascii="仿宋" w:hAnsi="仿宋" w:cs="仿宋"/>
          <w:szCs w:val="28"/>
          <w:lang w:eastAsia="zh-CN"/>
        </w:rPr>
        <w:t>—</w:t>
      </w:r>
      <w:r>
        <w:rPr>
          <w:rFonts w:hint="eastAsia" w:ascii="仿宋" w:hAnsi="仿宋" w:cs="仿宋"/>
          <w:szCs w:val="28"/>
        </w:rPr>
        <w:t>100分的为“优”，80</w:t>
      </w:r>
      <w:r>
        <w:rPr>
          <w:rFonts w:hint="eastAsia" w:ascii="仿宋" w:hAnsi="仿宋" w:cs="仿宋"/>
          <w:szCs w:val="28"/>
          <w:lang w:eastAsia="zh-CN"/>
        </w:rPr>
        <w:t>—</w:t>
      </w:r>
      <w:r>
        <w:rPr>
          <w:rFonts w:hint="eastAsia" w:ascii="仿宋" w:hAnsi="仿宋" w:cs="仿宋"/>
          <w:szCs w:val="28"/>
        </w:rPr>
        <w:t>89分的为“良”，60</w:t>
      </w:r>
      <w:r>
        <w:rPr>
          <w:rFonts w:hint="eastAsia" w:ascii="仿宋" w:hAnsi="仿宋" w:cs="仿宋"/>
          <w:szCs w:val="28"/>
          <w:lang w:eastAsia="zh-CN"/>
        </w:rPr>
        <w:t>—</w:t>
      </w:r>
      <w:r>
        <w:rPr>
          <w:rFonts w:hint="eastAsia" w:ascii="仿宋" w:hAnsi="仿宋" w:cs="仿宋"/>
          <w:szCs w:val="28"/>
        </w:rPr>
        <w:t>79分的为“中”，59分以下的为“差”。</w:t>
      </w:r>
    </w:p>
    <w:p>
      <w:pPr>
        <w:spacing w:line="610" w:lineRule="exact"/>
        <w:ind w:firstLine="560"/>
        <w:jc w:val="left"/>
        <w:rPr>
          <w:rFonts w:ascii="仿宋" w:hAnsi="仿宋" w:cs="仿宋"/>
          <w:szCs w:val="28"/>
        </w:rPr>
      </w:pPr>
      <w:r>
        <w:rPr>
          <w:rFonts w:hint="eastAsia" w:ascii="仿宋" w:hAnsi="仿宋" w:cs="仿宋"/>
          <w:szCs w:val="28"/>
          <w:lang w:eastAsia="zh-CN"/>
        </w:rPr>
        <w:t>平陆县2022年基本公共卫生服务补助资金</w:t>
      </w:r>
      <w:r>
        <w:rPr>
          <w:rFonts w:hint="eastAsia" w:ascii="仿宋" w:hAnsi="仿宋" w:cs="仿宋"/>
          <w:szCs w:val="28"/>
        </w:rPr>
        <w:t>绩效评价主要从</w:t>
      </w:r>
      <w:r>
        <w:rPr>
          <w:rFonts w:hint="eastAsia" w:ascii="仿宋" w:hAnsi="仿宋" w:cs="仿宋"/>
          <w:szCs w:val="28"/>
          <w:lang w:val="en-US" w:eastAsia="zh-CN"/>
        </w:rPr>
        <w:t>投入、过程、产出、履职效益、</w:t>
      </w:r>
      <w:r>
        <w:rPr>
          <w:rFonts w:hint="eastAsia" w:ascii="仿宋" w:hAnsi="仿宋" w:cs="仿宋"/>
          <w:szCs w:val="28"/>
        </w:rPr>
        <w:t>社会公众或服务对象满意度</w:t>
      </w:r>
      <w:r>
        <w:rPr>
          <w:rFonts w:hint="eastAsia" w:ascii="仿宋" w:hAnsi="仿宋" w:cs="仿宋"/>
          <w:szCs w:val="28"/>
          <w:lang w:val="en-US" w:eastAsia="zh-CN"/>
        </w:rPr>
        <w:t>五</w:t>
      </w:r>
      <w:r>
        <w:rPr>
          <w:rFonts w:hint="eastAsia" w:ascii="仿宋" w:hAnsi="仿宋" w:cs="仿宋"/>
          <w:szCs w:val="28"/>
        </w:rPr>
        <w:t>方面进行评价，评价得分采用百分制，最后得出项目绩效结论。</w:t>
      </w:r>
    </w:p>
    <w:p>
      <w:pPr>
        <w:spacing w:line="600" w:lineRule="exact"/>
        <w:ind w:firstLine="562"/>
        <w:outlineLvl w:val="1"/>
        <w:rPr>
          <w:rFonts w:ascii="仿宋" w:hAnsi="仿宋" w:cs="仿宋"/>
          <w:b/>
          <w:bCs/>
          <w:szCs w:val="28"/>
          <w:highlight w:val="none"/>
        </w:rPr>
      </w:pPr>
      <w:bookmarkStart w:id="41" w:name="_Toc29855"/>
      <w:r>
        <w:rPr>
          <w:rFonts w:hint="eastAsia" w:ascii="仿宋" w:hAnsi="仿宋" w:cs="仿宋"/>
          <w:b/>
          <w:bCs/>
          <w:szCs w:val="28"/>
          <w:highlight w:val="none"/>
        </w:rPr>
        <w:t>（一）评价结论</w:t>
      </w:r>
      <w:bookmarkEnd w:id="41"/>
    </w:p>
    <w:p>
      <w:pPr>
        <w:spacing w:line="610" w:lineRule="exact"/>
        <w:ind w:firstLine="560"/>
        <w:jc w:val="left"/>
        <w:rPr>
          <w:rFonts w:ascii="仿宋" w:hAnsi="仿宋" w:cs="仿宋"/>
          <w:szCs w:val="28"/>
          <w:highlight w:val="none"/>
        </w:rPr>
      </w:pPr>
      <w:r>
        <w:rPr>
          <w:rFonts w:hint="eastAsia" w:ascii="仿宋" w:hAnsi="仿宋" w:cs="仿宋"/>
          <w:szCs w:val="28"/>
          <w:highlight w:val="none"/>
        </w:rPr>
        <w:t>经评价，</w:t>
      </w:r>
      <w:r>
        <w:rPr>
          <w:rFonts w:hint="eastAsia" w:ascii="仿宋" w:hAnsi="仿宋" w:cs="仿宋"/>
          <w:szCs w:val="28"/>
          <w:highlight w:val="none"/>
          <w:lang w:eastAsia="zh-CN"/>
        </w:rPr>
        <w:t>平陆县2022年基本公共卫生服务补助资金</w:t>
      </w:r>
      <w:r>
        <w:rPr>
          <w:rFonts w:hint="eastAsia" w:ascii="仿宋" w:hAnsi="仿宋" w:cs="仿宋"/>
          <w:szCs w:val="28"/>
          <w:highlight w:val="none"/>
        </w:rPr>
        <w:t>绩效评价项目综合评价得分</w:t>
      </w:r>
      <w:r>
        <w:rPr>
          <w:rFonts w:hint="eastAsia" w:ascii="仿宋" w:hAnsi="仿宋" w:cs="仿宋"/>
          <w:szCs w:val="28"/>
          <w:highlight w:val="none"/>
          <w:lang w:val="en-US" w:eastAsia="zh-CN"/>
        </w:rPr>
        <w:t>86</w:t>
      </w:r>
      <w:r>
        <w:rPr>
          <w:rFonts w:hint="eastAsia" w:ascii="仿宋" w:hAnsi="仿宋" w:cs="仿宋"/>
          <w:szCs w:val="28"/>
          <w:highlight w:val="none"/>
          <w:lang w:eastAsia="zh-CN"/>
        </w:rPr>
        <w:t>分</w:t>
      </w:r>
      <w:r>
        <w:rPr>
          <w:rFonts w:hint="eastAsia" w:ascii="仿宋" w:hAnsi="仿宋" w:cs="仿宋"/>
          <w:szCs w:val="28"/>
          <w:highlight w:val="none"/>
        </w:rPr>
        <w:t>，其中：</w:t>
      </w:r>
      <w:r>
        <w:rPr>
          <w:rFonts w:hint="eastAsia" w:ascii="仿宋" w:hAnsi="仿宋" w:cs="仿宋"/>
          <w:szCs w:val="28"/>
          <w:highlight w:val="none"/>
          <w:lang w:val="en-US" w:eastAsia="zh-CN"/>
        </w:rPr>
        <w:t>投入</w:t>
      </w:r>
      <w:r>
        <w:rPr>
          <w:rFonts w:hint="eastAsia" w:ascii="仿宋" w:hAnsi="仿宋" w:cs="仿宋"/>
          <w:szCs w:val="28"/>
          <w:highlight w:val="none"/>
        </w:rPr>
        <w:t>得分</w:t>
      </w:r>
      <w:r>
        <w:rPr>
          <w:rFonts w:hint="eastAsia" w:ascii="仿宋" w:hAnsi="仿宋" w:cs="仿宋"/>
          <w:szCs w:val="28"/>
          <w:highlight w:val="none"/>
          <w:lang w:val="en-US" w:eastAsia="zh-CN"/>
        </w:rPr>
        <w:t>12</w:t>
      </w:r>
      <w:r>
        <w:rPr>
          <w:rFonts w:hint="eastAsia" w:ascii="仿宋" w:hAnsi="仿宋" w:cs="仿宋"/>
          <w:szCs w:val="28"/>
          <w:highlight w:val="none"/>
        </w:rPr>
        <w:t>分，</w:t>
      </w:r>
      <w:r>
        <w:rPr>
          <w:rFonts w:hint="eastAsia" w:ascii="仿宋" w:hAnsi="仿宋" w:cs="仿宋"/>
          <w:szCs w:val="28"/>
          <w:highlight w:val="none"/>
          <w:lang w:val="en-US" w:eastAsia="zh-CN"/>
        </w:rPr>
        <w:t>过程</w:t>
      </w:r>
      <w:r>
        <w:rPr>
          <w:rFonts w:hint="eastAsia" w:ascii="仿宋" w:hAnsi="仿宋" w:cs="仿宋"/>
          <w:szCs w:val="28"/>
          <w:highlight w:val="none"/>
        </w:rPr>
        <w:t>得分</w:t>
      </w:r>
      <w:r>
        <w:rPr>
          <w:rFonts w:hint="eastAsia" w:ascii="仿宋" w:hAnsi="仿宋" w:cs="仿宋"/>
          <w:szCs w:val="28"/>
          <w:highlight w:val="none"/>
          <w:lang w:val="en-US" w:eastAsia="zh-CN"/>
        </w:rPr>
        <w:t>15</w:t>
      </w:r>
      <w:r>
        <w:rPr>
          <w:rFonts w:hint="eastAsia" w:ascii="仿宋" w:hAnsi="仿宋" w:cs="仿宋"/>
          <w:szCs w:val="28"/>
          <w:highlight w:val="none"/>
        </w:rPr>
        <w:t>分，</w:t>
      </w:r>
      <w:r>
        <w:rPr>
          <w:rFonts w:hint="eastAsia" w:ascii="仿宋" w:hAnsi="仿宋" w:cs="仿宋"/>
          <w:szCs w:val="28"/>
          <w:highlight w:val="none"/>
          <w:lang w:val="en-US" w:eastAsia="zh-CN"/>
        </w:rPr>
        <w:t>产出</w:t>
      </w:r>
      <w:r>
        <w:rPr>
          <w:rFonts w:hint="eastAsia" w:ascii="仿宋" w:hAnsi="仿宋" w:cs="仿宋"/>
          <w:szCs w:val="28"/>
          <w:highlight w:val="none"/>
        </w:rPr>
        <w:t>得分</w:t>
      </w:r>
      <w:r>
        <w:rPr>
          <w:rFonts w:hint="eastAsia" w:ascii="仿宋" w:hAnsi="仿宋" w:cs="仿宋"/>
          <w:szCs w:val="28"/>
          <w:highlight w:val="none"/>
          <w:lang w:val="en-US" w:eastAsia="zh-CN"/>
        </w:rPr>
        <w:t>26</w:t>
      </w:r>
      <w:r>
        <w:rPr>
          <w:rFonts w:hint="eastAsia" w:ascii="仿宋" w:hAnsi="仿宋" w:cs="仿宋"/>
          <w:szCs w:val="28"/>
          <w:highlight w:val="none"/>
        </w:rPr>
        <w:t>分，履职效益得分</w:t>
      </w:r>
      <w:r>
        <w:rPr>
          <w:rFonts w:hint="eastAsia" w:ascii="仿宋" w:hAnsi="仿宋" w:cs="仿宋"/>
          <w:szCs w:val="28"/>
          <w:highlight w:val="none"/>
          <w:lang w:val="en-US" w:eastAsia="zh-CN"/>
        </w:rPr>
        <w:t>28</w:t>
      </w:r>
      <w:r>
        <w:rPr>
          <w:rFonts w:hint="eastAsia" w:ascii="仿宋" w:hAnsi="仿宋" w:cs="仿宋"/>
          <w:szCs w:val="28"/>
          <w:highlight w:val="none"/>
        </w:rPr>
        <w:t>分</w:t>
      </w:r>
      <w:r>
        <w:rPr>
          <w:rFonts w:hint="eastAsia" w:ascii="仿宋" w:hAnsi="仿宋" w:cs="仿宋"/>
          <w:szCs w:val="28"/>
          <w:highlight w:val="none"/>
          <w:lang w:eastAsia="zh-CN"/>
        </w:rPr>
        <w:t>，社会公众或服务对象满意度</w:t>
      </w:r>
      <w:r>
        <w:rPr>
          <w:rFonts w:hint="eastAsia" w:ascii="仿宋" w:hAnsi="仿宋" w:cs="仿宋"/>
          <w:szCs w:val="28"/>
          <w:highlight w:val="none"/>
          <w:lang w:val="en-US" w:eastAsia="zh-CN"/>
        </w:rPr>
        <w:t>得分5分</w:t>
      </w:r>
      <w:r>
        <w:rPr>
          <w:rFonts w:hint="eastAsia" w:ascii="仿宋" w:hAnsi="仿宋" w:cs="仿宋"/>
          <w:szCs w:val="28"/>
          <w:highlight w:val="none"/>
        </w:rPr>
        <w:t>。绩效评价等级为“</w:t>
      </w:r>
      <w:r>
        <w:rPr>
          <w:rFonts w:hint="eastAsia" w:ascii="仿宋" w:hAnsi="仿宋" w:cs="仿宋"/>
          <w:szCs w:val="28"/>
          <w:highlight w:val="none"/>
          <w:lang w:eastAsia="zh-CN"/>
        </w:rPr>
        <w:t>良</w:t>
      </w:r>
      <w:r>
        <w:rPr>
          <w:rFonts w:hint="eastAsia" w:ascii="仿宋" w:hAnsi="仿宋" w:cs="仿宋"/>
          <w:szCs w:val="28"/>
          <w:highlight w:val="none"/>
        </w:rPr>
        <w:t>”。（详见附件二）</w:t>
      </w:r>
    </w:p>
    <w:p>
      <w:pPr>
        <w:spacing w:line="600" w:lineRule="exact"/>
        <w:ind w:firstLine="562"/>
        <w:outlineLvl w:val="1"/>
        <w:rPr>
          <w:rFonts w:ascii="仿宋" w:hAnsi="仿宋" w:cs="仿宋"/>
          <w:b/>
          <w:bCs/>
          <w:szCs w:val="28"/>
        </w:rPr>
      </w:pPr>
      <w:bookmarkStart w:id="42" w:name="_Toc5123"/>
      <w:r>
        <w:rPr>
          <w:rFonts w:hint="eastAsia" w:ascii="仿宋" w:hAnsi="仿宋" w:cs="仿宋"/>
          <w:b/>
          <w:bCs/>
          <w:szCs w:val="28"/>
        </w:rPr>
        <w:t>（二）评价指标分析</w:t>
      </w:r>
      <w:bookmarkEnd w:id="42"/>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具体指标分析如下：</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w:t>
      </w:r>
      <w:r>
        <w:rPr>
          <w:rFonts w:hint="eastAsia" w:ascii="仿宋" w:hAnsi="仿宋" w:cs="仿宋"/>
          <w:b w:val="0"/>
          <w:bCs w:val="0"/>
          <w:szCs w:val="28"/>
          <w:lang w:val="en-US" w:eastAsia="zh-CN"/>
        </w:rPr>
        <w:t>1</w:t>
      </w:r>
      <w:r>
        <w:rPr>
          <w:rFonts w:hint="eastAsia" w:ascii="仿宋" w:hAnsi="仿宋" w:cs="仿宋"/>
          <w:b w:val="0"/>
          <w:bCs w:val="0"/>
          <w:szCs w:val="28"/>
        </w:rPr>
        <w:t>）投入类指标</w:t>
      </w:r>
    </w:p>
    <w:p>
      <w:pPr>
        <w:spacing w:line="610" w:lineRule="exact"/>
        <w:ind w:firstLine="560"/>
        <w:jc w:val="left"/>
        <w:rPr>
          <w:rFonts w:hint="eastAsia" w:ascii="仿宋" w:hAnsi="仿宋" w:cs="仿宋"/>
          <w:b w:val="0"/>
          <w:bCs w:val="0"/>
          <w:szCs w:val="28"/>
          <w:highlight w:val="none"/>
        </w:rPr>
      </w:pPr>
      <w:r>
        <w:rPr>
          <w:rFonts w:hint="eastAsia" w:ascii="仿宋" w:hAnsi="仿宋" w:cs="仿宋"/>
          <w:b w:val="0"/>
          <w:bCs w:val="0"/>
          <w:szCs w:val="28"/>
        </w:rPr>
        <w:t>投入类指标主要从项目立项、资金落实两方面对项目投入情况进行评价。项目立项下分两个三级指标，资金落实下分一个三级指标。投入类指标权重分值为15分，实际评价得分</w:t>
      </w:r>
      <w:r>
        <w:rPr>
          <w:rFonts w:hint="eastAsia" w:ascii="仿宋" w:hAnsi="仿宋" w:cs="仿宋"/>
          <w:b w:val="0"/>
          <w:bCs w:val="0"/>
          <w:szCs w:val="28"/>
          <w:highlight w:val="none"/>
          <w:lang w:val="en-US" w:eastAsia="zh-CN"/>
        </w:rPr>
        <w:t>12</w:t>
      </w:r>
      <w:r>
        <w:rPr>
          <w:rFonts w:hint="eastAsia" w:ascii="仿宋" w:hAnsi="仿宋" w:cs="仿宋"/>
          <w:b w:val="0"/>
          <w:bCs w:val="0"/>
          <w:szCs w:val="28"/>
          <w:highlight w:val="none"/>
        </w:rPr>
        <w:t>分，得分率为</w:t>
      </w:r>
      <w:r>
        <w:rPr>
          <w:rFonts w:hint="eastAsia" w:ascii="仿宋" w:hAnsi="仿宋" w:cs="仿宋"/>
          <w:b w:val="0"/>
          <w:bCs w:val="0"/>
          <w:szCs w:val="28"/>
          <w:highlight w:val="none"/>
          <w:lang w:val="en-US" w:eastAsia="zh-CN"/>
        </w:rPr>
        <w:t>80.00</w:t>
      </w:r>
      <w:r>
        <w:rPr>
          <w:rFonts w:hint="eastAsia" w:ascii="仿宋" w:hAnsi="仿宋" w:cs="仿宋"/>
          <w:b w:val="0"/>
          <w:bCs w:val="0"/>
          <w:szCs w:val="28"/>
          <w:highlight w:val="none"/>
        </w:rPr>
        <w:t>%。</w:t>
      </w:r>
    </w:p>
    <w:p>
      <w:pPr>
        <w:spacing w:line="610" w:lineRule="exact"/>
        <w:ind w:firstLine="560"/>
        <w:jc w:val="left"/>
        <w:rPr>
          <w:rFonts w:hint="eastAsia" w:ascii="仿宋" w:hAnsi="仿宋" w:eastAsia="仿宋" w:cs="仿宋"/>
          <w:b w:val="0"/>
          <w:bCs w:val="0"/>
          <w:szCs w:val="28"/>
          <w:lang w:eastAsia="zh-CN"/>
        </w:rPr>
      </w:pPr>
      <w:r>
        <w:rPr>
          <w:rFonts w:hint="eastAsia" w:ascii="仿宋" w:hAnsi="仿宋" w:cs="仿宋"/>
          <w:b w:val="0"/>
          <w:bCs w:val="0"/>
          <w:szCs w:val="28"/>
        </w:rPr>
        <w:t>1、</w:t>
      </w:r>
      <w:r>
        <w:rPr>
          <w:rFonts w:hint="eastAsia" w:ascii="仿宋" w:hAnsi="仿宋" w:cs="仿宋"/>
          <w:b w:val="0"/>
          <w:bCs w:val="0"/>
          <w:szCs w:val="28"/>
          <w:lang w:eastAsia="zh-CN"/>
        </w:rPr>
        <w:t>项目立项规范性</w:t>
      </w:r>
    </w:p>
    <w:p>
      <w:pPr>
        <w:spacing w:line="360" w:lineRule="auto"/>
        <w:ind w:firstLine="560"/>
        <w:outlineLvl w:val="9"/>
        <w:rPr>
          <w:rFonts w:hint="default" w:ascii="仿宋" w:hAnsi="仿宋" w:eastAsia="仿宋" w:cs="仿宋"/>
          <w:b w:val="0"/>
          <w:bCs w:val="0"/>
          <w:szCs w:val="28"/>
          <w:lang w:val="en-US" w:eastAsia="zh-CN"/>
        </w:rPr>
      </w:pPr>
      <w:r>
        <w:rPr>
          <w:rFonts w:hint="eastAsia" w:ascii="仿宋" w:hAnsi="仿宋" w:cs="仿宋"/>
          <w:b w:val="0"/>
          <w:bCs w:val="0"/>
          <w:szCs w:val="28"/>
        </w:rPr>
        <w:t>评价人员现场</w:t>
      </w:r>
      <w:r>
        <w:rPr>
          <w:rFonts w:hint="eastAsia" w:ascii="仿宋" w:hAnsi="仿宋" w:cs="仿宋"/>
          <w:b w:val="0"/>
          <w:bCs w:val="0"/>
          <w:szCs w:val="28"/>
          <w:lang w:eastAsia="zh-CN"/>
        </w:rPr>
        <w:t>勘察</w:t>
      </w:r>
      <w:r>
        <w:rPr>
          <w:rFonts w:hint="eastAsia" w:ascii="仿宋" w:hAnsi="仿宋" w:cs="仿宋"/>
          <w:b w:val="0"/>
          <w:bCs w:val="0"/>
          <w:szCs w:val="28"/>
        </w:rPr>
        <w:t>项目主管单位，经查阅项目立项的相关资料，对资料进行收集、整理和分析，经查阅，</w:t>
      </w:r>
      <w:r>
        <w:rPr>
          <w:rFonts w:hint="eastAsia" w:ascii="仿宋" w:hAnsi="仿宋" w:cs="仿宋"/>
          <w:szCs w:val="28"/>
        </w:rPr>
        <w:t>《关于切实做好 202</w:t>
      </w:r>
      <w:r>
        <w:rPr>
          <w:rFonts w:hint="eastAsia" w:ascii="仿宋" w:hAnsi="仿宋" w:cs="仿宋"/>
          <w:szCs w:val="28"/>
          <w:lang w:val="en-US" w:eastAsia="zh-CN"/>
        </w:rPr>
        <w:t>2</w:t>
      </w:r>
      <w:r>
        <w:rPr>
          <w:rFonts w:hint="eastAsia" w:ascii="仿宋" w:hAnsi="仿宋" w:cs="仿宋"/>
          <w:szCs w:val="28"/>
        </w:rPr>
        <w:t>年基本公共卫生服务项目工作的通知》（晋卫基层发〔202</w:t>
      </w:r>
      <w:r>
        <w:rPr>
          <w:rFonts w:hint="eastAsia" w:ascii="仿宋" w:hAnsi="仿宋" w:cs="仿宋"/>
          <w:szCs w:val="28"/>
          <w:lang w:val="en-US" w:eastAsia="zh-CN"/>
        </w:rPr>
        <w:t>2</w:t>
      </w:r>
      <w:r>
        <w:rPr>
          <w:rFonts w:hint="eastAsia" w:ascii="仿宋" w:hAnsi="仿宋" w:cs="仿宋"/>
          <w:szCs w:val="28"/>
        </w:rPr>
        <w:t>〕</w:t>
      </w:r>
      <w:r>
        <w:rPr>
          <w:rFonts w:hint="eastAsia" w:ascii="仿宋" w:hAnsi="仿宋" w:cs="仿宋"/>
          <w:szCs w:val="28"/>
          <w:lang w:val="en-US" w:eastAsia="zh-CN"/>
        </w:rPr>
        <w:t>4</w:t>
      </w:r>
      <w:r>
        <w:rPr>
          <w:rFonts w:hint="eastAsia" w:ascii="仿宋" w:hAnsi="仿宋" w:cs="仿宋"/>
          <w:szCs w:val="28"/>
        </w:rPr>
        <w:t>号）</w:t>
      </w:r>
      <w:r>
        <w:rPr>
          <w:rFonts w:hint="eastAsia" w:ascii="仿宋" w:hAnsi="仿宋" w:cs="仿宋"/>
          <w:szCs w:val="28"/>
          <w:lang w:eastAsia="zh-CN"/>
        </w:rPr>
        <w:t>、</w:t>
      </w:r>
      <w:r>
        <w:rPr>
          <w:rFonts w:hint="eastAsia" w:ascii="仿宋" w:hAnsi="仿宋" w:cs="仿宋"/>
          <w:szCs w:val="28"/>
        </w:rPr>
        <w:t>《</w:t>
      </w:r>
      <w:r>
        <w:rPr>
          <w:rFonts w:hint="eastAsia" w:ascii="仿宋" w:hAnsi="仿宋" w:cs="仿宋"/>
          <w:szCs w:val="28"/>
          <w:lang w:eastAsia="zh-CN"/>
        </w:rPr>
        <w:t>关于做好</w:t>
      </w:r>
      <w:r>
        <w:rPr>
          <w:rFonts w:hint="eastAsia" w:ascii="仿宋" w:hAnsi="仿宋" w:cs="仿宋"/>
          <w:szCs w:val="28"/>
          <w:lang w:val="en-US" w:eastAsia="zh-CN"/>
        </w:rPr>
        <w:t>2022年基本公共卫生服务项目工作的通知</w:t>
      </w:r>
      <w:r>
        <w:rPr>
          <w:rFonts w:hint="eastAsia" w:ascii="仿宋" w:hAnsi="仿宋" w:cs="仿宋"/>
          <w:szCs w:val="28"/>
        </w:rPr>
        <w:t>》（</w:t>
      </w:r>
      <w:r>
        <w:rPr>
          <w:rFonts w:hint="eastAsia" w:ascii="仿宋" w:hAnsi="仿宋" w:cs="仿宋"/>
          <w:szCs w:val="28"/>
          <w:lang w:eastAsia="zh-CN"/>
        </w:rPr>
        <w:t>平</w:t>
      </w:r>
      <w:r>
        <w:rPr>
          <w:rFonts w:hint="eastAsia" w:ascii="仿宋" w:hAnsi="仿宋" w:cs="仿宋"/>
          <w:szCs w:val="28"/>
        </w:rPr>
        <w:t>卫</w:t>
      </w:r>
      <w:r>
        <w:rPr>
          <w:rFonts w:hint="eastAsia" w:ascii="仿宋" w:hAnsi="仿宋" w:cs="仿宋"/>
          <w:szCs w:val="28"/>
          <w:lang w:eastAsia="zh-CN"/>
        </w:rPr>
        <w:t>健字</w:t>
      </w:r>
      <w:r>
        <w:rPr>
          <w:rFonts w:hint="eastAsia" w:ascii="仿宋" w:hAnsi="仿宋" w:cs="仿宋"/>
          <w:szCs w:val="28"/>
        </w:rPr>
        <w:t>〔202</w:t>
      </w:r>
      <w:r>
        <w:rPr>
          <w:rFonts w:hint="eastAsia" w:ascii="仿宋" w:hAnsi="仿宋" w:cs="仿宋"/>
          <w:szCs w:val="28"/>
          <w:lang w:val="en-US" w:eastAsia="zh-CN"/>
        </w:rPr>
        <w:t>2</w:t>
      </w:r>
      <w:r>
        <w:rPr>
          <w:rFonts w:hint="eastAsia" w:ascii="仿宋" w:hAnsi="仿宋" w:cs="仿宋"/>
          <w:szCs w:val="28"/>
        </w:rPr>
        <w:t>〕</w:t>
      </w:r>
      <w:r>
        <w:rPr>
          <w:rFonts w:hint="eastAsia" w:ascii="仿宋" w:hAnsi="仿宋" w:cs="仿宋"/>
          <w:szCs w:val="28"/>
          <w:lang w:val="en-US" w:eastAsia="zh-CN"/>
        </w:rPr>
        <w:t>79</w:t>
      </w:r>
      <w:r>
        <w:rPr>
          <w:rFonts w:hint="eastAsia" w:ascii="仿宋" w:hAnsi="仿宋" w:cs="仿宋"/>
          <w:szCs w:val="28"/>
        </w:rPr>
        <w:t>号）</w:t>
      </w:r>
      <w:r>
        <w:rPr>
          <w:rFonts w:hint="eastAsia" w:ascii="仿宋" w:hAnsi="仿宋" w:cs="仿宋"/>
          <w:b w:val="0"/>
          <w:bCs w:val="0"/>
          <w:szCs w:val="28"/>
          <w:lang w:eastAsia="zh-CN"/>
        </w:rPr>
        <w:t>等项目资金</w:t>
      </w:r>
      <w:r>
        <w:rPr>
          <w:rFonts w:hint="eastAsia" w:ascii="仿宋" w:hAnsi="仿宋" w:cs="仿宋"/>
          <w:b w:val="0"/>
          <w:bCs w:val="0"/>
          <w:szCs w:val="28"/>
        </w:rPr>
        <w:t>相关文件证明项目立项的规范性</w:t>
      </w:r>
      <w:r>
        <w:rPr>
          <w:rFonts w:hint="eastAsia" w:ascii="仿宋" w:hAnsi="仿宋" w:cs="仿宋"/>
          <w:b w:val="0"/>
          <w:bCs w:val="0"/>
          <w:szCs w:val="28"/>
          <w:lang w:val="en-US" w:eastAsia="zh-CN"/>
        </w:rPr>
        <w:t>。</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据评分标准，该指标</w:t>
      </w:r>
      <w:r>
        <w:rPr>
          <w:rFonts w:hint="eastAsia" w:ascii="仿宋" w:hAnsi="仿宋" w:cs="仿宋"/>
          <w:b w:val="0"/>
          <w:bCs w:val="0"/>
          <w:szCs w:val="28"/>
          <w:lang w:eastAsia="zh-CN"/>
        </w:rPr>
        <w:t>的</w:t>
      </w:r>
      <w:r>
        <w:rPr>
          <w:rFonts w:hint="eastAsia" w:ascii="仿宋" w:hAnsi="仿宋" w:cs="仿宋"/>
          <w:b w:val="0"/>
          <w:bCs w:val="0"/>
          <w:szCs w:val="28"/>
          <w:lang w:val="en-US" w:eastAsia="zh-CN"/>
        </w:rPr>
        <w:t>100</w:t>
      </w:r>
      <w:r>
        <w:rPr>
          <w:rFonts w:hint="eastAsia" w:ascii="仿宋" w:hAnsi="仿宋" w:cs="仿宋"/>
          <w:b w:val="0"/>
          <w:bCs w:val="0"/>
          <w:szCs w:val="28"/>
        </w:rPr>
        <w:t>%权重分。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满分</w:t>
      </w:r>
      <w:r>
        <w:rPr>
          <w:rFonts w:hint="eastAsia" w:ascii="仿宋" w:hAnsi="仿宋" w:cs="仿宋"/>
          <w:b w:val="0"/>
          <w:bCs w:val="0"/>
          <w:szCs w:val="28"/>
          <w:lang w:val="en-US" w:eastAsia="zh-CN"/>
        </w:rPr>
        <w:t>4</w:t>
      </w:r>
      <w:r>
        <w:rPr>
          <w:rFonts w:hint="eastAsia" w:ascii="仿宋" w:hAnsi="仿宋" w:cs="仿宋"/>
          <w:b w:val="0"/>
          <w:bCs w:val="0"/>
          <w:szCs w:val="28"/>
        </w:rPr>
        <w:t>分，得分</w:t>
      </w:r>
      <w:r>
        <w:rPr>
          <w:rFonts w:hint="eastAsia" w:ascii="仿宋" w:hAnsi="仿宋" w:cs="仿宋"/>
          <w:b w:val="0"/>
          <w:bCs w:val="0"/>
          <w:szCs w:val="28"/>
          <w:lang w:val="en-US" w:eastAsia="zh-CN"/>
        </w:rPr>
        <w:t>4</w:t>
      </w:r>
      <w:r>
        <w:rPr>
          <w:rFonts w:hint="eastAsia" w:ascii="仿宋" w:hAnsi="仿宋" w:cs="仿宋"/>
          <w:b w:val="0"/>
          <w:bCs w:val="0"/>
          <w:szCs w:val="28"/>
        </w:rPr>
        <w:t>分。</w:t>
      </w:r>
    </w:p>
    <w:p>
      <w:pPr>
        <w:spacing w:line="610" w:lineRule="exact"/>
        <w:ind w:firstLine="560"/>
        <w:jc w:val="left"/>
        <w:rPr>
          <w:rFonts w:hint="eastAsia" w:ascii="仿宋" w:hAnsi="仿宋" w:eastAsia="仿宋" w:cs="仿宋"/>
          <w:b w:val="0"/>
          <w:bCs w:val="0"/>
          <w:szCs w:val="28"/>
          <w:lang w:eastAsia="zh-CN"/>
        </w:rPr>
      </w:pPr>
      <w:r>
        <w:rPr>
          <w:rFonts w:hint="eastAsia" w:ascii="仿宋" w:hAnsi="仿宋" w:cs="仿宋"/>
          <w:b w:val="0"/>
          <w:bCs w:val="0"/>
          <w:szCs w:val="28"/>
        </w:rPr>
        <w:t>2、</w:t>
      </w:r>
      <w:r>
        <w:rPr>
          <w:rFonts w:hint="eastAsia" w:ascii="仿宋" w:hAnsi="仿宋" w:cs="仿宋"/>
          <w:b w:val="0"/>
          <w:bCs w:val="0"/>
          <w:szCs w:val="28"/>
          <w:lang w:eastAsia="zh-CN"/>
        </w:rPr>
        <w:t>绩效目标合理性</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eastAsia="zh-CN"/>
        </w:rPr>
        <w:t>平陆县2022年基本公共卫生服务补助资金</w:t>
      </w:r>
      <w:r>
        <w:rPr>
          <w:rFonts w:hint="eastAsia" w:ascii="仿宋" w:hAnsi="仿宋" w:cs="仿宋"/>
          <w:b w:val="0"/>
          <w:bCs w:val="0"/>
          <w:szCs w:val="28"/>
        </w:rPr>
        <w:t>符合国家相关法律法规、国民经济发展规划和党委政府决策。但</w:t>
      </w:r>
      <w:r>
        <w:rPr>
          <w:rFonts w:hint="eastAsia" w:ascii="仿宋" w:hAnsi="仿宋" w:cs="仿宋"/>
          <w:b w:val="0"/>
          <w:bCs w:val="0"/>
          <w:szCs w:val="28"/>
          <w:lang w:eastAsia="zh-CN"/>
        </w:rPr>
        <w:t>平陆县卫生健康和体育局</w:t>
      </w:r>
      <w:r>
        <w:rPr>
          <w:rFonts w:hint="eastAsia" w:ascii="仿宋" w:hAnsi="仿宋" w:cs="仿宋"/>
          <w:b w:val="0"/>
          <w:bCs w:val="0"/>
          <w:szCs w:val="28"/>
        </w:rPr>
        <w:t>未提供该项目绩效目标申报表等相关资料，通过《平陆县国家基本公共卫生服务项目暨家庭医生签约服务工作2022年度现场绩效评价情况通报》</w:t>
      </w:r>
      <w:r>
        <w:rPr>
          <w:rFonts w:hint="eastAsia" w:ascii="仿宋" w:hAnsi="仿宋" w:cs="仿宋"/>
          <w:b w:val="0"/>
          <w:bCs w:val="0"/>
          <w:szCs w:val="28"/>
          <w:lang w:eastAsia="zh-CN"/>
        </w:rPr>
        <w:t>（</w:t>
      </w:r>
      <w:r>
        <w:rPr>
          <w:rFonts w:hint="eastAsia" w:ascii="仿宋" w:hAnsi="仿宋" w:cs="仿宋"/>
          <w:b w:val="0"/>
          <w:bCs w:val="0"/>
          <w:szCs w:val="28"/>
        </w:rPr>
        <w:t>平卫健字〔2023〕4号</w:t>
      </w:r>
      <w:r>
        <w:rPr>
          <w:rFonts w:hint="eastAsia" w:ascii="仿宋" w:hAnsi="仿宋" w:cs="仿宋"/>
          <w:b w:val="0"/>
          <w:bCs w:val="0"/>
          <w:szCs w:val="28"/>
          <w:lang w:eastAsia="zh-CN"/>
        </w:rPr>
        <w:t>）、《关于实行2022年度国家基本公共卫生服务项目绩效评价结果应用的通知》（平卫健字〔2023〕6号）等相关</w:t>
      </w:r>
      <w:r>
        <w:rPr>
          <w:rFonts w:hint="eastAsia" w:ascii="仿宋" w:hAnsi="仿宋" w:cs="仿宋"/>
          <w:b w:val="0"/>
          <w:bCs w:val="0"/>
          <w:szCs w:val="28"/>
        </w:rPr>
        <w:t>资料佐证</w:t>
      </w:r>
      <w:r>
        <w:rPr>
          <w:rFonts w:hint="eastAsia" w:ascii="仿宋" w:hAnsi="仿宋" w:cs="仿宋"/>
          <w:b w:val="0"/>
          <w:bCs w:val="0"/>
          <w:szCs w:val="28"/>
          <w:lang w:eastAsia="zh-CN"/>
        </w:rPr>
        <w:t>和实地勘察</w:t>
      </w:r>
      <w:r>
        <w:rPr>
          <w:rFonts w:hint="eastAsia" w:ascii="仿宋" w:hAnsi="仿宋" w:cs="仿宋"/>
          <w:b w:val="0"/>
          <w:bCs w:val="0"/>
          <w:szCs w:val="28"/>
        </w:rPr>
        <w:t>该项目预期绩效指标具有可测性且对比合理</w:t>
      </w:r>
      <w:r>
        <w:rPr>
          <w:rFonts w:hint="eastAsia" w:ascii="仿宋" w:hAnsi="仿宋" w:cs="仿宋"/>
          <w:b w:val="0"/>
          <w:bCs w:val="0"/>
          <w:szCs w:val="28"/>
          <w:lang w:val="en-US" w:eastAsia="zh-CN"/>
        </w:rPr>
        <w:t>。</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据评分标准，该指标</w:t>
      </w:r>
      <w:r>
        <w:rPr>
          <w:rFonts w:hint="eastAsia" w:ascii="仿宋" w:hAnsi="仿宋" w:cs="仿宋"/>
          <w:b w:val="0"/>
          <w:bCs w:val="0"/>
          <w:szCs w:val="28"/>
          <w:lang w:eastAsia="zh-CN"/>
        </w:rPr>
        <w:t>的</w:t>
      </w:r>
      <w:r>
        <w:rPr>
          <w:rFonts w:hint="eastAsia" w:ascii="仿宋" w:hAnsi="仿宋" w:cs="仿宋"/>
          <w:b w:val="0"/>
          <w:bCs w:val="0"/>
          <w:szCs w:val="28"/>
          <w:lang w:val="en-US" w:eastAsia="zh-CN"/>
        </w:rPr>
        <w:t>100</w:t>
      </w:r>
      <w:r>
        <w:rPr>
          <w:rFonts w:hint="eastAsia" w:ascii="仿宋" w:hAnsi="仿宋" w:cs="仿宋"/>
          <w:b w:val="0"/>
          <w:bCs w:val="0"/>
          <w:szCs w:val="28"/>
        </w:rPr>
        <w:t>%权重分。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满分</w:t>
      </w:r>
      <w:r>
        <w:rPr>
          <w:rFonts w:hint="eastAsia" w:ascii="仿宋" w:hAnsi="仿宋" w:cs="仿宋"/>
          <w:b w:val="0"/>
          <w:bCs w:val="0"/>
          <w:szCs w:val="28"/>
          <w:lang w:val="en-US" w:eastAsia="zh-CN"/>
        </w:rPr>
        <w:t>8</w:t>
      </w:r>
      <w:r>
        <w:rPr>
          <w:rFonts w:hint="eastAsia" w:ascii="仿宋" w:hAnsi="仿宋" w:cs="仿宋"/>
          <w:b w:val="0"/>
          <w:bCs w:val="0"/>
          <w:szCs w:val="28"/>
        </w:rPr>
        <w:t>分，得分</w:t>
      </w:r>
      <w:r>
        <w:rPr>
          <w:rFonts w:hint="eastAsia" w:ascii="仿宋" w:hAnsi="仿宋" w:cs="仿宋"/>
          <w:b w:val="0"/>
          <w:bCs w:val="0"/>
          <w:szCs w:val="28"/>
          <w:lang w:val="en-US" w:eastAsia="zh-CN"/>
        </w:rPr>
        <w:t>8</w:t>
      </w:r>
      <w:r>
        <w:rPr>
          <w:rFonts w:hint="eastAsia" w:ascii="仿宋" w:hAnsi="仿宋" w:cs="仿宋"/>
          <w:b w:val="0"/>
          <w:bCs w:val="0"/>
          <w:szCs w:val="28"/>
        </w:rPr>
        <w:t>分。</w:t>
      </w:r>
    </w:p>
    <w:p>
      <w:pPr>
        <w:spacing w:line="610" w:lineRule="exact"/>
        <w:ind w:firstLine="560"/>
        <w:jc w:val="left"/>
        <w:rPr>
          <w:rFonts w:hint="eastAsia" w:ascii="仿宋" w:hAnsi="仿宋" w:cs="仿宋"/>
          <w:b w:val="0"/>
          <w:bCs w:val="0"/>
          <w:szCs w:val="28"/>
          <w:highlight w:val="none"/>
          <w:lang w:val="en-US" w:eastAsia="zh-CN"/>
        </w:rPr>
      </w:pPr>
      <w:r>
        <w:rPr>
          <w:rFonts w:hint="eastAsia" w:ascii="仿宋" w:hAnsi="仿宋" w:cs="仿宋"/>
          <w:b w:val="0"/>
          <w:bCs w:val="0"/>
          <w:szCs w:val="28"/>
          <w:highlight w:val="none"/>
          <w:lang w:val="en-US" w:eastAsia="zh-CN"/>
        </w:rPr>
        <w:t>3、资金到位率</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评价人员通过查阅会计账簿、凭证等资料，</w:t>
      </w:r>
      <w:r>
        <w:rPr>
          <w:rFonts w:hint="eastAsia" w:ascii="仿宋" w:hAnsi="仿宋" w:cs="仿宋"/>
          <w:b w:val="0"/>
          <w:bCs w:val="0"/>
          <w:szCs w:val="28"/>
          <w:lang w:eastAsia="zh-CN"/>
        </w:rPr>
        <w:t>平陆县卫生健康和体育局</w:t>
      </w:r>
      <w:r>
        <w:rPr>
          <w:rFonts w:hint="eastAsia" w:ascii="仿宋" w:hAnsi="仿宋" w:eastAsia="仿宋" w:cs="仿宋"/>
          <w:color w:val="auto"/>
          <w:spacing w:val="0"/>
          <w:sz w:val="28"/>
          <w:szCs w:val="28"/>
          <w:lang w:val="en-US" w:eastAsia="zh-CN"/>
        </w:rPr>
        <w:t>按照先预拨，年度绩效考核后核算的方式，根据《平陆县国家基本公共卫生服务项目补助资金分配方案》（平财﹝2021﹞22号）要求，结合资金到位情况、辖区人口和各乡镇、各单位项目工作职责及上年度项目工作任务完成情况，分四批预拨了项目资金</w:t>
      </w:r>
      <w:r>
        <w:rPr>
          <w:rFonts w:hint="eastAsia" w:ascii="仿宋" w:hAnsi="仿宋" w:cs="仿宋"/>
          <w:b w:val="0"/>
          <w:bCs w:val="0"/>
          <w:szCs w:val="28"/>
          <w:lang w:val="en-US" w:eastAsia="zh-CN"/>
        </w:rPr>
        <w:t>。根据评分标准，资金到位率=（实际到位资金／计划投入资金）*100%＝（17226700/</w:t>
      </w:r>
      <w:r>
        <w:rPr>
          <w:rFonts w:hint="eastAsia" w:ascii="仿宋" w:hAnsi="仿宋" w:eastAsia="仿宋" w:cs="仿宋"/>
          <w:color w:val="auto"/>
          <w:sz w:val="28"/>
          <w:szCs w:val="28"/>
          <w:lang w:val="en-US" w:eastAsia="zh-CN"/>
        </w:rPr>
        <w:t>16504772</w:t>
      </w:r>
      <w:r>
        <w:rPr>
          <w:rFonts w:hint="eastAsia" w:ascii="仿宋" w:hAnsi="仿宋" w:cs="仿宋"/>
          <w:b w:val="0"/>
          <w:bCs w:val="0"/>
          <w:szCs w:val="28"/>
          <w:lang w:val="en-US" w:eastAsia="zh-CN"/>
        </w:rPr>
        <w:t>）*100%＝95.81%，</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根据评分标准，不得分。</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满分3分，得分0分。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w:t>
      </w:r>
      <w:r>
        <w:rPr>
          <w:rFonts w:hint="eastAsia" w:ascii="仿宋" w:hAnsi="仿宋" w:cs="仿宋"/>
          <w:b w:val="0"/>
          <w:bCs w:val="0"/>
          <w:szCs w:val="28"/>
          <w:lang w:val="en-US" w:eastAsia="zh-CN"/>
        </w:rPr>
        <w:t>2</w:t>
      </w:r>
      <w:r>
        <w:rPr>
          <w:rFonts w:hint="eastAsia" w:ascii="仿宋" w:hAnsi="仿宋" w:cs="仿宋"/>
          <w:b w:val="0"/>
          <w:bCs w:val="0"/>
          <w:szCs w:val="28"/>
        </w:rPr>
        <w:t>）过程类指标分析</w:t>
      </w:r>
    </w:p>
    <w:p>
      <w:pPr>
        <w:spacing w:line="610" w:lineRule="exact"/>
        <w:ind w:firstLine="560"/>
        <w:jc w:val="left"/>
        <w:rPr>
          <w:rFonts w:hint="eastAsia" w:ascii="仿宋" w:hAnsi="仿宋" w:cs="仿宋"/>
          <w:b w:val="0"/>
          <w:bCs w:val="0"/>
          <w:szCs w:val="28"/>
          <w:highlight w:val="none"/>
        </w:rPr>
      </w:pPr>
      <w:r>
        <w:rPr>
          <w:rFonts w:hint="eastAsia" w:ascii="仿宋" w:hAnsi="仿宋" w:cs="仿宋"/>
          <w:b w:val="0"/>
          <w:bCs w:val="0"/>
          <w:szCs w:val="28"/>
        </w:rPr>
        <w:t>过程类指标主要从项目管理和资金管理两方面对项目实施过程进行评价，项目管理下分三个三级指标，资金管理下分三个三级指标。过程类指标权重分值为20分</w:t>
      </w:r>
      <w:r>
        <w:rPr>
          <w:rFonts w:hint="eastAsia" w:ascii="仿宋" w:hAnsi="仿宋" w:cs="仿宋"/>
          <w:b w:val="0"/>
          <w:bCs w:val="0"/>
          <w:szCs w:val="28"/>
          <w:highlight w:val="none"/>
        </w:rPr>
        <w:t>，实际评价得分为</w:t>
      </w:r>
      <w:r>
        <w:rPr>
          <w:rFonts w:hint="eastAsia" w:ascii="仿宋" w:hAnsi="仿宋" w:cs="仿宋"/>
          <w:b w:val="0"/>
          <w:bCs w:val="0"/>
          <w:szCs w:val="28"/>
          <w:highlight w:val="none"/>
          <w:lang w:val="en-US" w:eastAsia="zh-CN"/>
        </w:rPr>
        <w:t>15</w:t>
      </w:r>
      <w:r>
        <w:rPr>
          <w:rFonts w:hint="eastAsia" w:ascii="仿宋" w:hAnsi="仿宋" w:cs="仿宋"/>
          <w:b w:val="0"/>
          <w:bCs w:val="0"/>
          <w:szCs w:val="28"/>
          <w:highlight w:val="none"/>
        </w:rPr>
        <w:t>分，得分率为</w:t>
      </w:r>
      <w:r>
        <w:rPr>
          <w:rFonts w:hint="eastAsia" w:ascii="仿宋" w:hAnsi="仿宋" w:cs="仿宋"/>
          <w:b w:val="0"/>
          <w:bCs w:val="0"/>
          <w:szCs w:val="28"/>
          <w:highlight w:val="none"/>
          <w:lang w:val="en-US" w:eastAsia="zh-CN"/>
        </w:rPr>
        <w:t>75.00</w:t>
      </w:r>
      <w:r>
        <w:rPr>
          <w:rFonts w:hint="eastAsia" w:ascii="仿宋" w:hAnsi="仿宋" w:cs="仿宋"/>
          <w:b w:val="0"/>
          <w:bCs w:val="0"/>
          <w:szCs w:val="28"/>
          <w:highlight w:val="none"/>
        </w:rPr>
        <w:t>%。</w:t>
      </w:r>
    </w:p>
    <w:p>
      <w:pPr>
        <w:numPr>
          <w:ilvl w:val="0"/>
          <w:numId w:val="6"/>
        </w:numPr>
        <w:spacing w:line="610" w:lineRule="exact"/>
        <w:ind w:firstLine="560"/>
        <w:jc w:val="left"/>
        <w:rPr>
          <w:rFonts w:hint="eastAsia" w:ascii="仿宋" w:hAnsi="仿宋" w:cs="仿宋"/>
          <w:b w:val="0"/>
          <w:bCs w:val="0"/>
          <w:szCs w:val="28"/>
        </w:rPr>
      </w:pPr>
      <w:r>
        <w:rPr>
          <w:rFonts w:hint="eastAsia" w:ascii="仿宋" w:hAnsi="仿宋" w:cs="仿宋"/>
          <w:b w:val="0"/>
          <w:bCs w:val="0"/>
          <w:szCs w:val="28"/>
          <w:lang w:eastAsia="zh-CN"/>
        </w:rPr>
        <w:t>项目管理制度健全性</w:t>
      </w:r>
    </w:p>
    <w:p>
      <w:pPr>
        <w:numPr>
          <w:ilvl w:val="-1"/>
          <w:numId w:val="0"/>
        </w:numPr>
        <w:spacing w:line="610" w:lineRule="exact"/>
        <w:ind w:firstLine="560" w:firstLineChars="0"/>
        <w:jc w:val="left"/>
        <w:rPr>
          <w:rFonts w:hint="eastAsia" w:ascii="仿宋" w:hAnsi="仿宋" w:cs="仿宋"/>
          <w:szCs w:val="28"/>
        </w:rPr>
      </w:pPr>
      <w:r>
        <w:rPr>
          <w:rFonts w:hint="eastAsia" w:ascii="仿宋" w:hAnsi="仿宋" w:cs="仿宋"/>
          <w:b w:val="0"/>
          <w:bCs w:val="0"/>
          <w:szCs w:val="28"/>
        </w:rPr>
        <w:t>评价人员查看相关资料了解到，项目实施单位为</w:t>
      </w:r>
      <w:r>
        <w:rPr>
          <w:rFonts w:hint="eastAsia" w:ascii="仿宋" w:hAnsi="仿宋" w:cs="仿宋"/>
          <w:b w:val="0"/>
          <w:bCs w:val="0"/>
          <w:szCs w:val="28"/>
          <w:lang w:eastAsia="zh-CN"/>
        </w:rPr>
        <w:t>平陆县卫生健康和体育局</w:t>
      </w:r>
      <w:r>
        <w:rPr>
          <w:rFonts w:hint="eastAsia" w:ascii="仿宋" w:hAnsi="仿宋" w:cs="仿宋"/>
          <w:b w:val="0"/>
          <w:bCs w:val="0"/>
          <w:szCs w:val="28"/>
        </w:rPr>
        <w:t>。建立了</w:t>
      </w:r>
      <w:r>
        <w:rPr>
          <w:rFonts w:hint="eastAsia" w:ascii="仿宋" w:hAnsi="仿宋" w:cs="仿宋"/>
          <w:b w:val="0"/>
          <w:bCs w:val="0"/>
          <w:szCs w:val="28"/>
          <w:lang w:eastAsia="zh-CN"/>
        </w:rPr>
        <w:t>平陆县</w:t>
      </w:r>
      <w:r>
        <w:rPr>
          <w:rFonts w:hint="eastAsia" w:ascii="仿宋" w:hAnsi="仿宋" w:cs="仿宋"/>
          <w:szCs w:val="28"/>
          <w:lang w:val="en-US" w:eastAsia="zh-CN"/>
        </w:rPr>
        <w:t>基本公共卫生服务补助资金管理办法</w:t>
      </w:r>
      <w:r>
        <w:rPr>
          <w:rFonts w:hint="eastAsia" w:ascii="仿宋" w:hAnsi="仿宋" w:cs="仿宋"/>
          <w:b w:val="0"/>
          <w:bCs w:val="0"/>
          <w:szCs w:val="28"/>
        </w:rPr>
        <w:t>，制度包括</w:t>
      </w:r>
      <w:r>
        <w:rPr>
          <w:rFonts w:hint="eastAsia" w:ascii="仿宋" w:hAnsi="仿宋" w:cs="仿宋"/>
          <w:b w:val="0"/>
          <w:bCs w:val="0"/>
          <w:szCs w:val="28"/>
          <w:lang w:eastAsia="zh-CN"/>
        </w:rPr>
        <w:t>专项资金</w:t>
      </w:r>
      <w:r>
        <w:rPr>
          <w:rFonts w:hint="eastAsia" w:ascii="仿宋" w:hAnsi="仿宋" w:cs="仿宋"/>
          <w:b w:val="0"/>
          <w:bCs w:val="0"/>
          <w:szCs w:val="28"/>
        </w:rPr>
        <w:t>管理、</w:t>
      </w:r>
      <w:r>
        <w:rPr>
          <w:rFonts w:hint="eastAsia" w:ascii="仿宋" w:hAnsi="仿宋" w:cs="仿宋"/>
          <w:b w:val="0"/>
          <w:bCs w:val="0"/>
          <w:szCs w:val="28"/>
          <w:lang w:eastAsia="zh-CN"/>
        </w:rPr>
        <w:t>基层单位管理</w:t>
      </w:r>
      <w:r>
        <w:rPr>
          <w:rFonts w:hint="eastAsia" w:ascii="仿宋" w:hAnsi="仿宋" w:cs="仿宋"/>
          <w:b w:val="0"/>
          <w:bCs w:val="0"/>
          <w:szCs w:val="28"/>
        </w:rPr>
        <w:t>等制度</w:t>
      </w:r>
      <w:r>
        <w:rPr>
          <w:rFonts w:hint="eastAsia" w:ascii="仿宋" w:hAnsi="仿宋" w:cs="仿宋"/>
          <w:szCs w:val="28"/>
        </w:rPr>
        <w:t>。</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根据评分标准，得100%的权重分。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满分</w:t>
      </w:r>
      <w:r>
        <w:rPr>
          <w:rFonts w:hint="eastAsia" w:ascii="仿宋" w:hAnsi="仿宋" w:cs="仿宋"/>
          <w:b w:val="0"/>
          <w:bCs w:val="0"/>
          <w:szCs w:val="28"/>
          <w:lang w:val="en-US" w:eastAsia="zh-CN"/>
        </w:rPr>
        <w:t>1</w:t>
      </w:r>
      <w:r>
        <w:rPr>
          <w:rFonts w:hint="eastAsia" w:ascii="仿宋" w:hAnsi="仿宋" w:cs="仿宋"/>
          <w:b w:val="0"/>
          <w:bCs w:val="0"/>
          <w:szCs w:val="28"/>
        </w:rPr>
        <w:t>分，得分</w:t>
      </w:r>
      <w:r>
        <w:rPr>
          <w:rFonts w:hint="eastAsia" w:ascii="仿宋" w:hAnsi="仿宋" w:cs="仿宋"/>
          <w:b w:val="0"/>
          <w:bCs w:val="0"/>
          <w:szCs w:val="28"/>
          <w:lang w:val="en-US" w:eastAsia="zh-CN"/>
        </w:rPr>
        <w:t>1</w:t>
      </w:r>
      <w:r>
        <w:rPr>
          <w:rFonts w:hint="eastAsia" w:ascii="仿宋" w:hAnsi="仿宋" w:cs="仿宋"/>
          <w:b w:val="0"/>
          <w:bCs w:val="0"/>
          <w:szCs w:val="28"/>
        </w:rPr>
        <w:t>分。</w:t>
      </w:r>
    </w:p>
    <w:p>
      <w:pPr>
        <w:numPr>
          <w:ilvl w:val="0"/>
          <w:numId w:val="6"/>
        </w:numPr>
        <w:spacing w:line="610" w:lineRule="exact"/>
        <w:ind w:firstLine="560" w:firstLineChars="200"/>
        <w:jc w:val="left"/>
        <w:rPr>
          <w:rFonts w:hint="eastAsia" w:ascii="仿宋" w:hAnsi="仿宋" w:cs="仿宋"/>
          <w:szCs w:val="28"/>
          <w:highlight w:val="none"/>
        </w:rPr>
      </w:pPr>
      <w:r>
        <w:rPr>
          <w:rFonts w:hint="eastAsia" w:ascii="仿宋" w:hAnsi="仿宋" w:cs="仿宋"/>
          <w:szCs w:val="28"/>
          <w:highlight w:val="none"/>
          <w:lang w:eastAsia="zh-CN"/>
        </w:rPr>
        <w:t>项目实施</w:t>
      </w:r>
    </w:p>
    <w:p>
      <w:pPr>
        <w:numPr>
          <w:ilvl w:val="-1"/>
          <w:numId w:val="0"/>
        </w:numPr>
        <w:spacing w:line="610" w:lineRule="exact"/>
        <w:ind w:firstLine="560" w:firstLineChars="200"/>
        <w:jc w:val="left"/>
        <w:rPr>
          <w:rFonts w:hint="eastAsia" w:ascii="仿宋" w:hAnsi="仿宋" w:cs="仿宋"/>
          <w:szCs w:val="28"/>
        </w:rPr>
      </w:pPr>
      <w:r>
        <w:rPr>
          <w:rFonts w:hint="eastAsia" w:ascii="仿宋" w:hAnsi="仿宋" w:cs="仿宋"/>
          <w:b w:val="0"/>
          <w:bCs w:val="0"/>
          <w:szCs w:val="28"/>
        </w:rPr>
        <w:t>绩效评价人员实地勘查主管单位，</w:t>
      </w:r>
      <w:r>
        <w:rPr>
          <w:rFonts w:hint="eastAsia" w:ascii="仿宋" w:hAnsi="仿宋" w:cs="仿宋"/>
          <w:b w:val="0"/>
          <w:bCs w:val="0"/>
          <w:szCs w:val="28"/>
          <w:lang w:eastAsia="zh-CN"/>
        </w:rPr>
        <w:t>平陆县卫生健康和体育局</w:t>
      </w:r>
      <w:r>
        <w:rPr>
          <w:rFonts w:hint="eastAsia" w:ascii="仿宋" w:hAnsi="仿宋" w:eastAsia="仿宋" w:cs="仿宋"/>
          <w:color w:val="auto"/>
          <w:spacing w:val="0"/>
          <w:sz w:val="28"/>
          <w:szCs w:val="28"/>
          <w:lang w:val="en-US" w:eastAsia="zh-CN"/>
        </w:rPr>
        <w:t>按照先预拨，年度绩效考核后核算的方式，结合资金到位情况、辖区人口和各乡镇、各单位项目工作职责及上年度项目工作任务完成情况，分四批预拨了项目资金。截至2022年底，</w:t>
      </w:r>
      <w:r>
        <w:rPr>
          <w:rFonts w:hint="eastAsia" w:ascii="仿宋" w:hAnsi="仿宋" w:cs="仿宋"/>
          <w:color w:val="auto"/>
          <w:spacing w:val="0"/>
          <w:sz w:val="28"/>
          <w:szCs w:val="28"/>
          <w:lang w:val="en-US" w:eastAsia="zh-CN"/>
        </w:rPr>
        <w:t>平陆县</w:t>
      </w:r>
      <w:r>
        <w:rPr>
          <w:rFonts w:hint="eastAsia" w:ascii="仿宋" w:hAnsi="仿宋" w:eastAsia="仿宋" w:cs="仿宋"/>
          <w:color w:val="auto"/>
          <w:spacing w:val="0"/>
          <w:sz w:val="28"/>
          <w:szCs w:val="28"/>
          <w:lang w:val="en-US" w:eastAsia="zh-CN"/>
        </w:rPr>
        <w:t>全年项目资金已经全部拨付完毕。年终绩效评价结束后，</w:t>
      </w:r>
      <w:r>
        <w:rPr>
          <w:rFonts w:hint="eastAsia" w:ascii="仿宋" w:hAnsi="仿宋" w:cs="仿宋"/>
          <w:color w:val="auto"/>
          <w:spacing w:val="0"/>
          <w:sz w:val="28"/>
          <w:szCs w:val="28"/>
          <w:lang w:val="en-US" w:eastAsia="zh-CN"/>
        </w:rPr>
        <w:t>平陆县</w:t>
      </w:r>
      <w:r>
        <w:rPr>
          <w:rFonts w:hint="eastAsia" w:ascii="仿宋" w:hAnsi="仿宋" w:eastAsia="仿宋" w:cs="仿宋"/>
          <w:color w:val="auto"/>
          <w:spacing w:val="0"/>
          <w:sz w:val="28"/>
          <w:szCs w:val="28"/>
          <w:lang w:val="en-US" w:eastAsia="zh-CN"/>
        </w:rPr>
        <w:t>根据考核结果和核算标准计算各单位年度经费，</w:t>
      </w:r>
      <w:r>
        <w:rPr>
          <w:rFonts w:hint="eastAsia" w:ascii="仿宋" w:hAnsi="仿宋" w:eastAsia="仿宋" w:cs="仿宋"/>
          <w:spacing w:val="0"/>
          <w:sz w:val="28"/>
          <w:szCs w:val="28"/>
          <w:lang w:val="en-US" w:eastAsia="zh-CN"/>
        </w:rPr>
        <w:t>根据单项和综合成绩排名分别对绩效评价结果进行了应用，经核算后若预拨项目资金超过了本乡镇2022年应拨付项目资金单位，超拨部分将从2023年第一批预拨经费中抵扣。年终应拨付项目资金不足部分将在2023年项目预拨资金中给予增补</w:t>
      </w:r>
      <w:r>
        <w:rPr>
          <w:rFonts w:hint="eastAsia" w:ascii="仿宋" w:hAnsi="仿宋" w:cs="仿宋"/>
          <w:szCs w:val="28"/>
          <w:lang w:val="en-US" w:eastAsia="zh-CN"/>
        </w:rPr>
        <w:t>。</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根据评分标准，</w:t>
      </w:r>
      <w:r>
        <w:rPr>
          <w:rFonts w:hint="eastAsia" w:ascii="仿宋" w:hAnsi="仿宋" w:cs="仿宋"/>
          <w:b w:val="0"/>
          <w:bCs w:val="0"/>
          <w:szCs w:val="28"/>
          <w:lang w:eastAsia="zh-CN"/>
        </w:rPr>
        <w:t>得</w:t>
      </w:r>
      <w:r>
        <w:rPr>
          <w:rFonts w:hint="eastAsia" w:ascii="仿宋" w:hAnsi="仿宋" w:cs="仿宋"/>
          <w:b w:val="0"/>
          <w:bCs w:val="0"/>
          <w:szCs w:val="28"/>
          <w:lang w:val="en-US" w:eastAsia="zh-CN"/>
        </w:rPr>
        <w:t>100%的权重分</w:t>
      </w:r>
      <w:r>
        <w:rPr>
          <w:rFonts w:hint="eastAsia" w:ascii="仿宋" w:hAnsi="仿宋" w:cs="仿宋"/>
          <w:b w:val="0"/>
          <w:bCs w:val="0"/>
          <w:szCs w:val="28"/>
        </w:rPr>
        <w:t>。</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满分</w:t>
      </w:r>
      <w:r>
        <w:rPr>
          <w:rFonts w:hint="eastAsia" w:ascii="仿宋" w:hAnsi="仿宋" w:cs="仿宋"/>
          <w:b w:val="0"/>
          <w:bCs w:val="0"/>
          <w:szCs w:val="28"/>
          <w:lang w:val="en-US" w:eastAsia="zh-CN"/>
        </w:rPr>
        <w:t>6</w:t>
      </w:r>
      <w:r>
        <w:rPr>
          <w:rFonts w:hint="eastAsia" w:ascii="仿宋" w:hAnsi="仿宋" w:cs="仿宋"/>
          <w:b w:val="0"/>
          <w:bCs w:val="0"/>
          <w:szCs w:val="28"/>
        </w:rPr>
        <w:t>分，得分</w:t>
      </w:r>
      <w:r>
        <w:rPr>
          <w:rFonts w:hint="eastAsia" w:ascii="仿宋" w:hAnsi="仿宋" w:cs="仿宋"/>
          <w:b w:val="0"/>
          <w:bCs w:val="0"/>
          <w:szCs w:val="28"/>
          <w:lang w:val="en-US" w:eastAsia="zh-CN"/>
        </w:rPr>
        <w:t>6</w:t>
      </w:r>
      <w:r>
        <w:rPr>
          <w:rFonts w:hint="eastAsia" w:ascii="仿宋" w:hAnsi="仿宋" w:cs="仿宋"/>
          <w:b w:val="0"/>
          <w:bCs w:val="0"/>
          <w:szCs w:val="28"/>
        </w:rPr>
        <w:t>分。</w:t>
      </w:r>
    </w:p>
    <w:p>
      <w:pPr>
        <w:numPr>
          <w:ilvl w:val="0"/>
          <w:numId w:val="6"/>
        </w:numPr>
        <w:spacing w:line="610" w:lineRule="exact"/>
        <w:ind w:firstLine="560" w:firstLineChars="200"/>
        <w:jc w:val="left"/>
        <w:rPr>
          <w:rFonts w:hint="eastAsia" w:ascii="仿宋" w:hAnsi="仿宋" w:cs="仿宋"/>
          <w:b w:val="0"/>
          <w:bCs w:val="0"/>
          <w:szCs w:val="28"/>
          <w:highlight w:val="none"/>
          <w:lang w:val="en-US" w:eastAsia="zh-CN"/>
        </w:rPr>
      </w:pPr>
      <w:r>
        <w:rPr>
          <w:rFonts w:hint="eastAsia" w:ascii="仿宋" w:hAnsi="仿宋" w:cs="仿宋"/>
          <w:b w:val="0"/>
          <w:bCs w:val="0"/>
          <w:szCs w:val="28"/>
          <w:highlight w:val="none"/>
          <w:lang w:val="en-US" w:eastAsia="zh-CN"/>
        </w:rPr>
        <w:t>项目质量管理</w:t>
      </w:r>
    </w:p>
    <w:p>
      <w:pPr>
        <w:numPr>
          <w:ilvl w:val="-1"/>
          <w:numId w:val="0"/>
        </w:numPr>
        <w:spacing w:line="610" w:lineRule="exact"/>
        <w:ind w:firstLine="560" w:firstLineChars="0"/>
        <w:jc w:val="left"/>
        <w:rPr>
          <w:rFonts w:hint="eastAsia" w:ascii="仿宋" w:hAnsi="仿宋" w:cs="仿宋"/>
          <w:szCs w:val="28"/>
          <w:lang w:val="en-US" w:eastAsia="zh-CN"/>
        </w:rPr>
      </w:pPr>
      <w:r>
        <w:rPr>
          <w:rFonts w:hint="eastAsia" w:ascii="仿宋" w:hAnsi="仿宋" w:cs="仿宋"/>
          <w:b w:val="0"/>
          <w:bCs w:val="0"/>
          <w:szCs w:val="28"/>
        </w:rPr>
        <w:t>绩效评价人员勘查了解到，</w:t>
      </w:r>
      <w:r>
        <w:rPr>
          <w:rFonts w:hint="eastAsia" w:ascii="仿宋" w:hAnsi="仿宋" w:cs="仿宋"/>
          <w:b w:val="0"/>
          <w:bCs w:val="0"/>
          <w:szCs w:val="28"/>
          <w:lang w:eastAsia="zh-CN"/>
        </w:rPr>
        <w:t>平陆县卫生健康和体育局制定了相应的项目专项资金的具体使用要求。</w:t>
      </w:r>
      <w:r>
        <w:rPr>
          <w:rFonts w:hint="eastAsia" w:ascii="仿宋" w:hAnsi="仿宋" w:cs="仿宋"/>
          <w:b w:val="0"/>
          <w:bCs w:val="0"/>
          <w:szCs w:val="28"/>
        </w:rPr>
        <w:t>但</w:t>
      </w:r>
      <w:r>
        <w:rPr>
          <w:rFonts w:hint="eastAsia" w:ascii="仿宋" w:hAnsi="仿宋" w:cs="仿宋"/>
          <w:b w:val="0"/>
          <w:bCs w:val="0"/>
          <w:szCs w:val="28"/>
          <w:lang w:eastAsia="zh-CN"/>
        </w:rPr>
        <w:t>平陆县卫生健康和体育局未对局直单位和各乡镇卫生院等下属基层单位在资金使用过程中进行抽查</w:t>
      </w:r>
      <w:r>
        <w:rPr>
          <w:rFonts w:hint="eastAsia" w:ascii="仿宋" w:hAnsi="仿宋" w:cs="仿宋"/>
          <w:szCs w:val="28"/>
          <w:lang w:val="en-US" w:eastAsia="zh-CN"/>
        </w:rPr>
        <w:t>。</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根据评分标准，得</w:t>
      </w:r>
      <w:r>
        <w:rPr>
          <w:rFonts w:hint="eastAsia" w:ascii="仿宋" w:hAnsi="仿宋" w:cs="仿宋"/>
          <w:b w:val="0"/>
          <w:bCs w:val="0"/>
          <w:szCs w:val="28"/>
          <w:lang w:val="en-US" w:eastAsia="zh-CN"/>
        </w:rPr>
        <w:t>33.33</w:t>
      </w:r>
      <w:r>
        <w:rPr>
          <w:rFonts w:hint="eastAsia" w:ascii="仿宋" w:hAnsi="仿宋" w:cs="仿宋"/>
          <w:b w:val="0"/>
          <w:bCs w:val="0"/>
          <w:szCs w:val="28"/>
        </w:rPr>
        <w:t>%的权重分。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满分</w:t>
      </w:r>
      <w:r>
        <w:rPr>
          <w:rFonts w:hint="eastAsia" w:ascii="仿宋" w:hAnsi="仿宋" w:cs="仿宋"/>
          <w:b w:val="0"/>
          <w:bCs w:val="0"/>
          <w:szCs w:val="28"/>
          <w:lang w:val="en-US" w:eastAsia="zh-CN"/>
        </w:rPr>
        <w:t>3</w:t>
      </w:r>
      <w:r>
        <w:rPr>
          <w:rFonts w:hint="eastAsia" w:ascii="仿宋" w:hAnsi="仿宋" w:cs="仿宋"/>
          <w:b w:val="0"/>
          <w:bCs w:val="0"/>
          <w:szCs w:val="28"/>
        </w:rPr>
        <w:t>分，得分</w:t>
      </w:r>
      <w:r>
        <w:rPr>
          <w:rFonts w:hint="eastAsia" w:ascii="仿宋" w:hAnsi="仿宋" w:cs="仿宋"/>
          <w:b w:val="0"/>
          <w:bCs w:val="0"/>
          <w:szCs w:val="28"/>
          <w:lang w:val="en-US" w:eastAsia="zh-CN"/>
        </w:rPr>
        <w:t>1</w:t>
      </w:r>
      <w:r>
        <w:rPr>
          <w:rFonts w:hint="eastAsia" w:ascii="仿宋" w:hAnsi="仿宋" w:cs="仿宋"/>
          <w:b w:val="0"/>
          <w:bCs w:val="0"/>
          <w:szCs w:val="28"/>
        </w:rPr>
        <w:t>分。</w:t>
      </w:r>
    </w:p>
    <w:p>
      <w:pPr>
        <w:numPr>
          <w:ilvl w:val="0"/>
          <w:numId w:val="6"/>
        </w:numPr>
        <w:spacing w:line="610" w:lineRule="exact"/>
        <w:ind w:firstLine="560" w:firstLineChars="20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财务制度健全性</w:t>
      </w:r>
    </w:p>
    <w:p>
      <w:pPr>
        <w:numPr>
          <w:ilvl w:val="-1"/>
          <w:numId w:val="0"/>
        </w:numPr>
        <w:spacing w:line="610" w:lineRule="exact"/>
        <w:ind w:firstLine="560" w:firstLineChars="200"/>
        <w:jc w:val="left"/>
        <w:rPr>
          <w:rFonts w:hint="eastAsia" w:ascii="仿宋" w:hAnsi="仿宋" w:cs="仿宋"/>
          <w:szCs w:val="28"/>
          <w:lang w:val="en-US" w:eastAsia="zh-CN"/>
        </w:rPr>
      </w:pPr>
      <w:r>
        <w:rPr>
          <w:rFonts w:hint="eastAsia" w:ascii="仿宋" w:hAnsi="仿宋" w:cs="仿宋"/>
          <w:b w:val="0"/>
          <w:bCs w:val="0"/>
          <w:szCs w:val="28"/>
        </w:rPr>
        <w:t>绩效评价人员查看了解到，</w:t>
      </w:r>
      <w:r>
        <w:rPr>
          <w:rFonts w:hint="eastAsia" w:ascii="仿宋" w:hAnsi="仿宋" w:cs="仿宋"/>
          <w:b w:val="0"/>
          <w:bCs w:val="0"/>
          <w:szCs w:val="28"/>
          <w:lang w:eastAsia="zh-CN"/>
        </w:rPr>
        <w:t>平陆县卫生健康和体育局</w:t>
      </w:r>
      <w:r>
        <w:rPr>
          <w:rFonts w:hint="eastAsia" w:ascii="仿宋" w:hAnsi="仿宋" w:cs="仿宋"/>
          <w:b w:val="0"/>
          <w:bCs w:val="0"/>
          <w:szCs w:val="28"/>
        </w:rPr>
        <w:t>具有《财务管理制度》，并针对该项目建立了《</w:t>
      </w:r>
      <w:r>
        <w:rPr>
          <w:rFonts w:hint="eastAsia" w:ascii="仿宋" w:hAnsi="仿宋" w:cs="仿宋"/>
          <w:szCs w:val="28"/>
          <w:lang w:val="en-US" w:eastAsia="zh-CN"/>
        </w:rPr>
        <w:t>基本公共卫生服务补助资金管理办法</w:t>
      </w:r>
      <w:r>
        <w:rPr>
          <w:rFonts w:hint="eastAsia" w:ascii="仿宋" w:hAnsi="仿宋" w:cs="仿宋"/>
          <w:b w:val="0"/>
          <w:bCs w:val="0"/>
          <w:szCs w:val="28"/>
        </w:rPr>
        <w:t>》，且内容合法、合规、从制度上保证了项目顺利实施</w:t>
      </w:r>
      <w:r>
        <w:rPr>
          <w:rFonts w:hint="eastAsia" w:ascii="仿宋" w:hAnsi="仿宋" w:cs="仿宋"/>
          <w:szCs w:val="28"/>
          <w:lang w:val="en-US" w:eastAsia="zh-CN"/>
        </w:rPr>
        <w:t>。</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根据评分标准，得100%的权重分。</w:t>
      </w:r>
    </w:p>
    <w:p>
      <w:pPr>
        <w:numPr>
          <w:ilvl w:val="-1"/>
          <w:numId w:val="0"/>
        </w:numPr>
        <w:spacing w:line="610" w:lineRule="exact"/>
        <w:ind w:firstLine="560" w:firstLineChars="0"/>
        <w:jc w:val="left"/>
        <w:rPr>
          <w:rFonts w:hint="default" w:ascii="仿宋" w:hAnsi="仿宋" w:cs="仿宋"/>
          <w:szCs w:val="28"/>
          <w:lang w:val="en-US" w:eastAsia="zh-CN"/>
        </w:rPr>
      </w:pPr>
      <w:r>
        <w:rPr>
          <w:rFonts w:hint="eastAsia" w:ascii="仿宋" w:hAnsi="仿宋" w:cs="仿宋"/>
          <w:b w:val="0"/>
          <w:bCs w:val="0"/>
          <w:szCs w:val="28"/>
        </w:rPr>
        <w:t>满分</w:t>
      </w:r>
      <w:r>
        <w:rPr>
          <w:rFonts w:hint="eastAsia" w:ascii="仿宋" w:hAnsi="仿宋" w:cs="仿宋"/>
          <w:b w:val="0"/>
          <w:bCs w:val="0"/>
          <w:szCs w:val="28"/>
          <w:lang w:val="en-US" w:eastAsia="zh-CN"/>
        </w:rPr>
        <w:t>2</w:t>
      </w:r>
      <w:r>
        <w:rPr>
          <w:rFonts w:hint="eastAsia" w:ascii="仿宋" w:hAnsi="仿宋" w:cs="仿宋"/>
          <w:b w:val="0"/>
          <w:bCs w:val="0"/>
          <w:szCs w:val="28"/>
        </w:rPr>
        <w:t>分，得分</w:t>
      </w:r>
      <w:r>
        <w:rPr>
          <w:rFonts w:hint="eastAsia" w:ascii="仿宋" w:hAnsi="仿宋" w:cs="仿宋"/>
          <w:b w:val="0"/>
          <w:bCs w:val="0"/>
          <w:szCs w:val="28"/>
          <w:lang w:val="en-US" w:eastAsia="zh-CN"/>
        </w:rPr>
        <w:t>2</w:t>
      </w:r>
      <w:r>
        <w:rPr>
          <w:rFonts w:hint="eastAsia" w:ascii="仿宋" w:hAnsi="仿宋" w:cs="仿宋"/>
          <w:b w:val="0"/>
          <w:bCs w:val="0"/>
          <w:szCs w:val="28"/>
        </w:rPr>
        <w:t>分。</w:t>
      </w:r>
    </w:p>
    <w:p>
      <w:pPr>
        <w:spacing w:line="610" w:lineRule="exact"/>
        <w:ind w:firstLine="560"/>
        <w:jc w:val="left"/>
        <w:rPr>
          <w:rFonts w:hint="eastAsia" w:ascii="仿宋" w:hAnsi="仿宋" w:cs="仿宋"/>
          <w:b w:val="0"/>
          <w:bCs w:val="0"/>
          <w:szCs w:val="28"/>
        </w:rPr>
      </w:pPr>
      <w:r>
        <w:rPr>
          <w:rFonts w:hint="eastAsia" w:ascii="仿宋" w:hAnsi="仿宋" w:cs="仿宋"/>
          <w:szCs w:val="28"/>
          <w:lang w:val="en-US" w:eastAsia="zh-CN"/>
        </w:rPr>
        <w:t>5、</w:t>
      </w:r>
      <w:r>
        <w:rPr>
          <w:rFonts w:hint="eastAsia" w:ascii="仿宋" w:hAnsi="仿宋" w:cs="仿宋"/>
          <w:szCs w:val="28"/>
          <w:lang w:eastAsia="zh-CN"/>
        </w:rPr>
        <w:t>资金使用合规性</w:t>
      </w:r>
    </w:p>
    <w:p>
      <w:pPr>
        <w:spacing w:line="610" w:lineRule="exact"/>
        <w:ind w:firstLine="560"/>
        <w:jc w:val="left"/>
        <w:rPr>
          <w:rFonts w:hint="eastAsia" w:ascii="仿宋" w:hAnsi="仿宋" w:cs="仿宋"/>
          <w:b w:val="0"/>
          <w:bCs w:val="0"/>
          <w:szCs w:val="28"/>
          <w:lang w:eastAsia="zh-CN"/>
        </w:rPr>
      </w:pPr>
      <w:r>
        <w:rPr>
          <w:rFonts w:hint="eastAsia" w:ascii="仿宋" w:hAnsi="仿宋" w:cs="仿宋"/>
          <w:b w:val="0"/>
          <w:bCs w:val="0"/>
          <w:szCs w:val="28"/>
        </w:rPr>
        <w:t>评价人员查阅资金申请、财务凭证等相关资料，</w:t>
      </w:r>
      <w:r>
        <w:rPr>
          <w:rFonts w:hint="eastAsia" w:ascii="仿宋" w:hAnsi="仿宋" w:cs="仿宋"/>
          <w:b w:val="0"/>
          <w:bCs w:val="0"/>
          <w:szCs w:val="28"/>
          <w:lang w:eastAsia="zh-CN"/>
        </w:rPr>
        <w:t>资金使用符合国家财经法规和财务管理制度以及有关专项资金管理办法的规定，</w:t>
      </w:r>
      <w:r>
        <w:rPr>
          <w:rFonts w:hint="eastAsia" w:ascii="仿宋" w:hAnsi="仿宋" w:cs="仿宋"/>
          <w:b w:val="0"/>
          <w:bCs w:val="0"/>
          <w:szCs w:val="28"/>
        </w:rPr>
        <w:t>审批程序较为完整，不存在截留、挤占、挪用、虚列支出等情况</w:t>
      </w:r>
      <w:r>
        <w:rPr>
          <w:rFonts w:hint="eastAsia" w:ascii="仿宋" w:hAnsi="仿宋" w:cs="仿宋"/>
          <w:b w:val="0"/>
          <w:bCs w:val="0"/>
          <w:szCs w:val="28"/>
          <w:lang w:eastAsia="zh-CN"/>
        </w:rPr>
        <w:t>，但部分会计核算不规范。</w:t>
      </w:r>
    </w:p>
    <w:p>
      <w:pPr>
        <w:spacing w:line="610" w:lineRule="exact"/>
        <w:ind w:firstLine="560"/>
        <w:jc w:val="left"/>
        <w:rPr>
          <w:rFonts w:hint="eastAsia" w:ascii="仿宋" w:hAnsi="仿宋" w:cs="仿宋"/>
          <w:b w:val="0"/>
          <w:bCs w:val="0"/>
          <w:szCs w:val="28"/>
          <w:lang w:eastAsia="zh-CN"/>
        </w:rPr>
      </w:pPr>
      <w:r>
        <w:rPr>
          <w:rFonts w:hint="eastAsia" w:ascii="仿宋" w:hAnsi="仿宋" w:cs="仿宋"/>
          <w:b w:val="0"/>
          <w:bCs w:val="0"/>
          <w:szCs w:val="28"/>
          <w:lang w:eastAsia="zh-CN"/>
        </w:rPr>
        <w:t>三门镇坡底分院2022年12月13号凭证，支年检试剂款40,000.00元，凭证后附发票开票金额为48,213.00元，国库集中支付凭证付款金额为40,000.00元，差额为8,213.00元。当年未见该笔业务的其他支付情况，势必形成跨期列支，2023年度列支2022年度费用的情况。</w:t>
      </w:r>
    </w:p>
    <w:p>
      <w:pPr>
        <w:spacing w:line="610" w:lineRule="exact"/>
        <w:ind w:firstLine="560"/>
        <w:jc w:val="left"/>
        <w:rPr>
          <w:rFonts w:hint="eastAsia" w:ascii="仿宋" w:hAnsi="仿宋" w:cs="仿宋"/>
          <w:b w:val="0"/>
          <w:bCs w:val="0"/>
          <w:szCs w:val="28"/>
          <w:lang w:eastAsia="zh-CN"/>
        </w:rPr>
      </w:pPr>
      <w:r>
        <w:rPr>
          <w:rFonts w:hint="eastAsia" w:ascii="仿宋" w:hAnsi="仿宋" w:cs="仿宋"/>
          <w:b w:val="0"/>
          <w:bCs w:val="0"/>
          <w:szCs w:val="28"/>
          <w:lang w:eastAsia="zh-CN"/>
        </w:rPr>
        <w:t>圣人涧镇晴岚分院2022年12月19号凭证，银付电费4,000.00元，凭证后附国库集中支付凭证收款人为李世炀，附件没有国网运城市供电公司出具的发票或收据。</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根据评分标准，得</w:t>
      </w:r>
      <w:r>
        <w:rPr>
          <w:rFonts w:hint="eastAsia" w:ascii="仿宋" w:hAnsi="仿宋" w:cs="仿宋"/>
          <w:b w:val="0"/>
          <w:bCs w:val="0"/>
          <w:szCs w:val="28"/>
          <w:lang w:val="en-US" w:eastAsia="zh-CN"/>
        </w:rPr>
        <w:t>80</w:t>
      </w:r>
      <w:r>
        <w:rPr>
          <w:rFonts w:hint="eastAsia" w:ascii="仿宋" w:hAnsi="仿宋" w:cs="仿宋"/>
          <w:b w:val="0"/>
          <w:bCs w:val="0"/>
          <w:szCs w:val="28"/>
        </w:rPr>
        <w:t>%的权重分。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满分</w:t>
      </w:r>
      <w:r>
        <w:rPr>
          <w:rFonts w:hint="eastAsia" w:ascii="仿宋" w:hAnsi="仿宋" w:cs="仿宋"/>
          <w:b w:val="0"/>
          <w:bCs w:val="0"/>
          <w:szCs w:val="28"/>
          <w:lang w:val="en-US" w:eastAsia="zh-CN"/>
        </w:rPr>
        <w:t>5</w:t>
      </w:r>
      <w:r>
        <w:rPr>
          <w:rFonts w:hint="eastAsia" w:ascii="仿宋" w:hAnsi="仿宋" w:cs="仿宋"/>
          <w:b w:val="0"/>
          <w:bCs w:val="0"/>
          <w:szCs w:val="28"/>
        </w:rPr>
        <w:t>分，得分</w:t>
      </w:r>
      <w:r>
        <w:rPr>
          <w:rFonts w:hint="eastAsia" w:ascii="仿宋" w:hAnsi="仿宋" w:cs="仿宋"/>
          <w:b w:val="0"/>
          <w:bCs w:val="0"/>
          <w:szCs w:val="28"/>
          <w:lang w:val="en-US" w:eastAsia="zh-CN"/>
        </w:rPr>
        <w:t>4</w:t>
      </w:r>
      <w:r>
        <w:rPr>
          <w:rFonts w:hint="eastAsia" w:ascii="仿宋" w:hAnsi="仿宋" w:cs="仿宋"/>
          <w:b w:val="0"/>
          <w:bCs w:val="0"/>
          <w:szCs w:val="28"/>
        </w:rPr>
        <w:t>分。</w:t>
      </w:r>
    </w:p>
    <w:p>
      <w:pPr>
        <w:numPr>
          <w:ilvl w:val="0"/>
          <w:numId w:val="0"/>
        </w:numPr>
        <w:spacing w:line="610" w:lineRule="exact"/>
        <w:ind w:firstLine="560" w:firstLineChars="200"/>
        <w:jc w:val="left"/>
        <w:rPr>
          <w:rFonts w:hint="eastAsia" w:ascii="仿宋" w:hAnsi="仿宋" w:cs="仿宋"/>
          <w:b w:val="0"/>
          <w:bCs w:val="0"/>
          <w:szCs w:val="28"/>
          <w:lang w:val="en-US" w:eastAsia="zh-CN"/>
        </w:rPr>
      </w:pPr>
      <w:r>
        <w:rPr>
          <w:rFonts w:hint="eastAsia" w:ascii="仿宋" w:hAnsi="仿宋" w:cs="仿宋"/>
          <w:b w:val="0"/>
          <w:bCs w:val="0"/>
          <w:kern w:val="2"/>
          <w:sz w:val="28"/>
          <w:szCs w:val="28"/>
          <w:lang w:val="en-US" w:eastAsia="zh-CN" w:bidi="ar-SA"/>
        </w:rPr>
        <w:t>6</w:t>
      </w:r>
      <w:r>
        <w:rPr>
          <w:rFonts w:hint="eastAsia" w:ascii="仿宋" w:hAnsi="仿宋" w:eastAsia="仿宋" w:cs="仿宋"/>
          <w:b w:val="0"/>
          <w:bCs w:val="0"/>
          <w:kern w:val="2"/>
          <w:sz w:val="28"/>
          <w:szCs w:val="28"/>
          <w:lang w:val="en-US" w:eastAsia="zh-CN" w:bidi="ar-SA"/>
        </w:rPr>
        <w:t>、</w:t>
      </w:r>
      <w:r>
        <w:rPr>
          <w:rFonts w:hint="eastAsia" w:ascii="仿宋" w:hAnsi="仿宋" w:cs="仿宋"/>
          <w:b w:val="0"/>
          <w:bCs w:val="0"/>
          <w:szCs w:val="28"/>
          <w:lang w:val="en-US" w:eastAsia="zh-CN"/>
        </w:rPr>
        <w:t>财务监控的有效性</w:t>
      </w:r>
    </w:p>
    <w:p>
      <w:pPr>
        <w:numPr>
          <w:ilvl w:val="-1"/>
          <w:numId w:val="0"/>
        </w:numPr>
        <w:spacing w:line="610" w:lineRule="exact"/>
        <w:ind w:firstLine="560" w:firstLineChars="0"/>
        <w:jc w:val="left"/>
        <w:rPr>
          <w:rFonts w:hint="eastAsia" w:ascii="仿宋" w:hAnsi="仿宋" w:cs="仿宋"/>
          <w:b w:val="0"/>
          <w:bCs w:val="0"/>
          <w:szCs w:val="28"/>
          <w:lang w:val="en-US" w:eastAsia="zh-CN"/>
        </w:rPr>
      </w:pPr>
      <w:r>
        <w:rPr>
          <w:rFonts w:hint="eastAsia" w:ascii="仿宋" w:hAnsi="仿宋" w:cs="仿宋"/>
          <w:b w:val="0"/>
          <w:bCs w:val="0"/>
          <w:szCs w:val="28"/>
        </w:rPr>
        <w:t>评价人员实地勘查项目单位，经了解，该项目资金实行专款专用，具有相应的监控机制</w:t>
      </w:r>
      <w:r>
        <w:rPr>
          <w:rFonts w:hint="eastAsia" w:ascii="仿宋" w:hAnsi="仿宋" w:cs="仿宋"/>
          <w:b w:val="0"/>
          <w:bCs w:val="0"/>
          <w:szCs w:val="28"/>
          <w:lang w:eastAsia="zh-CN"/>
        </w:rPr>
        <w:t>，</w:t>
      </w:r>
      <w:r>
        <w:rPr>
          <w:rFonts w:hint="eastAsia" w:ascii="仿宋" w:hAnsi="仿宋" w:cs="仿宋"/>
          <w:b w:val="0"/>
          <w:bCs w:val="0"/>
          <w:szCs w:val="28"/>
        </w:rPr>
        <w:t>资金的拨付</w:t>
      </w:r>
      <w:r>
        <w:rPr>
          <w:rFonts w:hint="eastAsia" w:ascii="仿宋" w:hAnsi="仿宋" w:cs="仿宋"/>
          <w:b w:val="0"/>
          <w:bCs w:val="0"/>
          <w:szCs w:val="28"/>
          <w:lang w:eastAsia="zh-CN"/>
        </w:rPr>
        <w:t>总体</w:t>
      </w:r>
      <w:r>
        <w:rPr>
          <w:rFonts w:hint="eastAsia" w:ascii="仿宋" w:hAnsi="仿宋" w:cs="仿宋"/>
          <w:b w:val="0"/>
          <w:bCs w:val="0"/>
          <w:szCs w:val="28"/>
        </w:rPr>
        <w:t>有完整的审批程序和手续，符合项目预算批复规定的用途</w:t>
      </w:r>
      <w:r>
        <w:rPr>
          <w:rFonts w:hint="eastAsia" w:ascii="仿宋" w:hAnsi="仿宋" w:cs="仿宋"/>
          <w:b w:val="0"/>
          <w:bCs w:val="0"/>
          <w:szCs w:val="28"/>
          <w:lang w:val="en-US" w:eastAsia="zh-CN"/>
        </w:rPr>
        <w:t>。</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曹川镇中心卫生院2022年5月23号凭证，银付公卫办公费2,104.00元，凭证后附发票销售方为平陆县曹川镇圣刚门市部，国库集中支付凭证收款人为栗圣刚。发票开票人与收款人不符。</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杜马乡卫生院2022年6月11号凭证，支医疗废物处置费9,498.00元，其中使用公卫资金5,198.00元，凭证后附发票开票日期为2021年12月23日，国库集中支付凭证支付日期为2022年6月27日，形成跨期列支情况。</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圣人涧镇晴岚分院2022年12月19号凭证，银付电费4,000.00元，凭证后附国库集中支付凭证收款人为李世炀，附件没有国网运城市供电公司出具的发票或收据。</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根据评分标准，得</w:t>
      </w:r>
      <w:r>
        <w:rPr>
          <w:rFonts w:hint="eastAsia" w:ascii="仿宋" w:hAnsi="仿宋" w:cs="仿宋"/>
          <w:b w:val="0"/>
          <w:bCs w:val="0"/>
          <w:szCs w:val="28"/>
          <w:lang w:val="en-US" w:eastAsia="zh-CN"/>
        </w:rPr>
        <w:t>33.33</w:t>
      </w:r>
      <w:r>
        <w:rPr>
          <w:rFonts w:hint="eastAsia" w:ascii="仿宋" w:hAnsi="仿宋" w:cs="仿宋"/>
          <w:b w:val="0"/>
          <w:bCs w:val="0"/>
          <w:szCs w:val="28"/>
        </w:rPr>
        <w:t>%的权重分。</w:t>
      </w:r>
    </w:p>
    <w:p>
      <w:pPr>
        <w:numPr>
          <w:ilvl w:val="-1"/>
          <w:numId w:val="0"/>
        </w:numPr>
        <w:spacing w:line="610" w:lineRule="exact"/>
        <w:ind w:firstLine="560" w:firstLineChars="0"/>
        <w:jc w:val="left"/>
        <w:rPr>
          <w:rFonts w:hint="eastAsia" w:ascii="仿宋" w:hAnsi="仿宋" w:cs="仿宋"/>
          <w:b w:val="0"/>
          <w:bCs w:val="0"/>
          <w:szCs w:val="28"/>
        </w:rPr>
      </w:pPr>
      <w:r>
        <w:rPr>
          <w:rFonts w:hint="eastAsia" w:ascii="仿宋" w:hAnsi="仿宋" w:cs="仿宋"/>
          <w:b w:val="0"/>
          <w:bCs w:val="0"/>
          <w:szCs w:val="28"/>
        </w:rPr>
        <w:t>满分</w:t>
      </w:r>
      <w:r>
        <w:rPr>
          <w:rFonts w:hint="eastAsia" w:ascii="仿宋" w:hAnsi="仿宋" w:cs="仿宋"/>
          <w:b w:val="0"/>
          <w:bCs w:val="0"/>
          <w:szCs w:val="28"/>
          <w:lang w:val="en-US" w:eastAsia="zh-CN"/>
        </w:rPr>
        <w:t>3</w:t>
      </w:r>
      <w:r>
        <w:rPr>
          <w:rFonts w:hint="eastAsia" w:ascii="仿宋" w:hAnsi="仿宋" w:cs="仿宋"/>
          <w:b w:val="0"/>
          <w:bCs w:val="0"/>
          <w:szCs w:val="28"/>
        </w:rPr>
        <w:t>分，得分</w:t>
      </w:r>
      <w:r>
        <w:rPr>
          <w:rFonts w:hint="eastAsia" w:ascii="仿宋" w:hAnsi="仿宋" w:cs="仿宋"/>
          <w:b w:val="0"/>
          <w:bCs w:val="0"/>
          <w:szCs w:val="28"/>
          <w:lang w:val="en-US" w:eastAsia="zh-CN"/>
        </w:rPr>
        <w:t>1</w:t>
      </w:r>
      <w:r>
        <w:rPr>
          <w:rFonts w:hint="eastAsia" w:ascii="仿宋" w:hAnsi="仿宋" w:cs="仿宋"/>
          <w:b w:val="0"/>
          <w:bCs w:val="0"/>
          <w:szCs w:val="28"/>
        </w:rPr>
        <w:t>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w:t>
      </w:r>
      <w:r>
        <w:rPr>
          <w:rFonts w:hint="eastAsia" w:ascii="仿宋" w:hAnsi="仿宋" w:cs="仿宋"/>
          <w:b w:val="0"/>
          <w:bCs w:val="0"/>
          <w:szCs w:val="28"/>
          <w:lang w:val="en-US" w:eastAsia="zh-CN"/>
        </w:rPr>
        <w:t>3</w:t>
      </w:r>
      <w:r>
        <w:rPr>
          <w:rFonts w:hint="eastAsia" w:ascii="仿宋" w:hAnsi="仿宋" w:cs="仿宋"/>
          <w:b w:val="0"/>
          <w:bCs w:val="0"/>
          <w:szCs w:val="28"/>
        </w:rPr>
        <w:t>）产出类指标分析</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产出类指标从完成数量、完成时效、质量指标、成本控制四个方面对项目产出进行考察，完成数量下分一个三级指标，完成时效下分一个三级指标，质量指标下分两个三级指标，成本控制下分一个三级指标，产出类指标权重分值为30分，</w:t>
      </w:r>
      <w:r>
        <w:rPr>
          <w:rFonts w:hint="eastAsia" w:ascii="仿宋" w:hAnsi="仿宋" w:cs="仿宋"/>
          <w:b w:val="0"/>
          <w:bCs w:val="0"/>
          <w:szCs w:val="28"/>
          <w:highlight w:val="none"/>
        </w:rPr>
        <w:t>实际评价得分</w:t>
      </w:r>
      <w:r>
        <w:rPr>
          <w:rFonts w:hint="eastAsia" w:ascii="仿宋" w:hAnsi="仿宋" w:cs="仿宋"/>
          <w:b w:val="0"/>
          <w:bCs w:val="0"/>
          <w:szCs w:val="28"/>
          <w:highlight w:val="none"/>
          <w:lang w:val="en-US" w:eastAsia="zh-CN"/>
        </w:rPr>
        <w:t>26</w:t>
      </w:r>
      <w:r>
        <w:rPr>
          <w:rFonts w:hint="eastAsia" w:ascii="仿宋" w:hAnsi="仿宋" w:cs="仿宋"/>
          <w:b w:val="0"/>
          <w:bCs w:val="0"/>
          <w:szCs w:val="28"/>
          <w:highlight w:val="none"/>
        </w:rPr>
        <w:t>分，得分率为</w:t>
      </w:r>
      <w:r>
        <w:rPr>
          <w:rFonts w:hint="eastAsia" w:ascii="仿宋" w:hAnsi="仿宋" w:cs="仿宋"/>
          <w:b w:val="0"/>
          <w:bCs w:val="0"/>
          <w:szCs w:val="28"/>
          <w:highlight w:val="none"/>
          <w:lang w:val="en-US" w:eastAsia="zh-CN"/>
        </w:rPr>
        <w:t>86.67</w:t>
      </w:r>
      <w:r>
        <w:rPr>
          <w:rFonts w:hint="eastAsia" w:ascii="仿宋" w:hAnsi="仿宋" w:cs="仿宋"/>
          <w:b w:val="0"/>
          <w:bCs w:val="0"/>
          <w:szCs w:val="28"/>
          <w:highlight w:val="none"/>
        </w:rPr>
        <w:t>％。</w:t>
      </w:r>
    </w:p>
    <w:p>
      <w:pPr>
        <w:spacing w:line="610" w:lineRule="exact"/>
        <w:ind w:firstLine="560"/>
        <w:jc w:val="left"/>
        <w:rPr>
          <w:rFonts w:hint="eastAsia" w:ascii="仿宋" w:hAnsi="仿宋" w:eastAsia="仿宋" w:cs="仿宋"/>
          <w:b w:val="0"/>
          <w:bCs w:val="0"/>
          <w:szCs w:val="28"/>
          <w:lang w:eastAsia="zh-CN"/>
        </w:rPr>
      </w:pPr>
      <w:r>
        <w:rPr>
          <w:rFonts w:hint="eastAsia" w:ascii="仿宋" w:hAnsi="仿宋" w:cs="仿宋"/>
          <w:b w:val="0"/>
          <w:bCs w:val="0"/>
          <w:szCs w:val="28"/>
        </w:rPr>
        <w:t>1、</w:t>
      </w:r>
      <w:r>
        <w:rPr>
          <w:rFonts w:hint="eastAsia" w:ascii="仿宋" w:hAnsi="仿宋" w:cs="仿宋"/>
          <w:szCs w:val="28"/>
          <w:lang w:eastAsia="zh-CN"/>
        </w:rPr>
        <w:t>产出实际完成率</w:t>
      </w:r>
    </w:p>
    <w:p>
      <w:pPr>
        <w:spacing w:line="610" w:lineRule="exact"/>
        <w:ind w:firstLine="560"/>
        <w:jc w:val="left"/>
        <w:rPr>
          <w:rFonts w:hint="eastAsia" w:ascii="仿宋" w:hAnsi="仿宋" w:cs="仿宋"/>
          <w:szCs w:val="28"/>
          <w:u w:val="none"/>
        </w:rPr>
      </w:pPr>
      <w:r>
        <w:rPr>
          <w:rFonts w:hint="eastAsia" w:ascii="仿宋" w:hAnsi="仿宋" w:cs="仿宋"/>
          <w:b w:val="0"/>
          <w:bCs w:val="0"/>
          <w:szCs w:val="28"/>
        </w:rPr>
        <w:t>绩效评价人员现场</w:t>
      </w:r>
      <w:r>
        <w:rPr>
          <w:rFonts w:hint="eastAsia" w:ascii="仿宋" w:hAnsi="仿宋" w:cs="仿宋"/>
          <w:b w:val="0"/>
          <w:bCs w:val="0"/>
          <w:szCs w:val="28"/>
          <w:lang w:val="en-US" w:eastAsia="zh-CN"/>
        </w:rPr>
        <w:t>查阅了平陆县卫生健康和体育局关于2022年基本公共卫生服务补助资金项目总结等相关工作资料和平陆县人民政府2022年度工作总结以及填写的任务完成情况表</w:t>
      </w:r>
      <w:r>
        <w:rPr>
          <w:rFonts w:hint="eastAsia" w:ascii="仿宋" w:hAnsi="仿宋" w:cs="仿宋"/>
          <w:b w:val="0"/>
          <w:bCs w:val="0"/>
          <w:szCs w:val="28"/>
          <w:lang w:eastAsia="zh-CN"/>
        </w:rPr>
        <w:t>等资料</w:t>
      </w:r>
      <w:r>
        <w:rPr>
          <w:rFonts w:hint="eastAsia" w:ascii="仿宋" w:hAnsi="仿宋" w:cs="仿宋"/>
          <w:b w:val="0"/>
          <w:bCs w:val="0"/>
          <w:szCs w:val="28"/>
        </w:rPr>
        <w:t>，了解到</w:t>
      </w:r>
      <w:r>
        <w:rPr>
          <w:rFonts w:hint="eastAsia" w:ascii="仿宋" w:hAnsi="仿宋" w:cs="仿宋"/>
          <w:b w:val="0"/>
          <w:bCs w:val="0"/>
          <w:szCs w:val="28"/>
          <w:lang w:eastAsia="zh-CN"/>
        </w:rPr>
        <w:t>平陆县2022年基本公共卫生服务补助资金</w:t>
      </w:r>
      <w:r>
        <w:rPr>
          <w:rFonts w:hint="eastAsia" w:ascii="仿宋" w:hAnsi="仿宋" w:cs="仿宋"/>
          <w:szCs w:val="28"/>
        </w:rPr>
        <w:t>执行情况良好，</w:t>
      </w:r>
      <w:r>
        <w:rPr>
          <w:rFonts w:hint="eastAsia" w:ascii="仿宋" w:hAnsi="仿宋" w:cs="仿宋"/>
          <w:szCs w:val="28"/>
          <w:lang w:eastAsia="zh-CN"/>
        </w:rPr>
        <w:t>但部分服务记录填写仍存在空项、漏项、错项和不符合逻辑关系的数据；一些服务记录在录入电子健康档案时不规范，造成档案信息存在漏项、空项和信息错误，要求上传的健康管理照片出现错误或者上传不全，各种服务水平仍有待于进一步提高</w:t>
      </w:r>
      <w:r>
        <w:rPr>
          <w:rFonts w:hint="eastAsia" w:ascii="仿宋" w:hAnsi="仿宋" w:cs="仿宋"/>
          <w:szCs w:val="28"/>
        </w:rPr>
        <w:t>。</w:t>
      </w:r>
    </w:p>
    <w:p>
      <w:pPr>
        <w:spacing w:line="610" w:lineRule="exact"/>
        <w:ind w:firstLine="560"/>
        <w:jc w:val="left"/>
        <w:rPr>
          <w:rFonts w:hint="eastAsia" w:ascii="仿宋" w:hAnsi="仿宋" w:cs="仿宋"/>
          <w:b w:val="0"/>
          <w:bCs w:val="0"/>
          <w:szCs w:val="28"/>
          <w:lang w:eastAsia="zh-CN"/>
        </w:rPr>
      </w:pPr>
      <w:r>
        <w:rPr>
          <w:rFonts w:hint="eastAsia" w:ascii="仿宋" w:hAnsi="仿宋" w:cs="仿宋"/>
          <w:b w:val="0"/>
          <w:bCs w:val="0"/>
          <w:szCs w:val="28"/>
        </w:rPr>
        <w:t>圣人涧镇晴岚分院2022年各月2型糖尿病患者监测工作情况逐月统计汇总表为空表，新增患者未统计</w:t>
      </w:r>
      <w:r>
        <w:rPr>
          <w:rFonts w:hint="eastAsia" w:ascii="仿宋" w:hAnsi="仿宋" w:cs="仿宋"/>
          <w:b w:val="0"/>
          <w:bCs w:val="0"/>
          <w:szCs w:val="28"/>
          <w:lang w:eastAsia="zh-CN"/>
        </w:rPr>
        <w:t>。</w:t>
      </w:r>
    </w:p>
    <w:p>
      <w:pPr>
        <w:spacing w:line="610" w:lineRule="exact"/>
        <w:ind w:firstLine="560"/>
        <w:jc w:val="left"/>
        <w:rPr>
          <w:rFonts w:hint="eastAsia" w:ascii="仿宋" w:hAnsi="仿宋" w:cs="仿宋"/>
          <w:b w:val="0"/>
          <w:bCs w:val="0"/>
          <w:szCs w:val="28"/>
          <w:lang w:eastAsia="zh-CN"/>
        </w:rPr>
      </w:pPr>
      <w:r>
        <w:rPr>
          <w:rFonts w:hint="eastAsia" w:ascii="仿宋" w:hAnsi="仿宋" w:cs="仿宋"/>
          <w:b w:val="0"/>
          <w:bCs w:val="0"/>
          <w:szCs w:val="28"/>
          <w:lang w:eastAsia="zh-CN"/>
        </w:rPr>
        <w:t>圣人涧镇晴岚分院（各村）2型糖尿病高危人群监测工作情况登记表人员登记168人，2021年新增5人，2022年新增4人，合计177人；2型糖尿病高危人群监测工作情况汇总表总计人数为198人，两表相差21人。</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根据评分标准，该指标</w:t>
      </w:r>
      <w:r>
        <w:rPr>
          <w:rFonts w:hint="eastAsia" w:ascii="仿宋" w:hAnsi="仿宋" w:cs="仿宋"/>
          <w:b w:val="0"/>
          <w:bCs w:val="0"/>
          <w:szCs w:val="28"/>
          <w:lang w:eastAsia="zh-CN"/>
        </w:rPr>
        <w:t>的</w:t>
      </w:r>
      <w:r>
        <w:rPr>
          <w:rFonts w:hint="eastAsia" w:ascii="仿宋" w:hAnsi="仿宋" w:cs="仿宋"/>
          <w:b w:val="0"/>
          <w:bCs w:val="0"/>
          <w:szCs w:val="28"/>
          <w:lang w:val="en-US" w:eastAsia="zh-CN"/>
        </w:rPr>
        <w:t>71.43</w:t>
      </w:r>
      <w:r>
        <w:rPr>
          <w:rFonts w:hint="eastAsia" w:ascii="仿宋" w:hAnsi="仿宋" w:cs="仿宋"/>
          <w:b w:val="0"/>
          <w:bCs w:val="0"/>
          <w:szCs w:val="28"/>
        </w:rPr>
        <w:t>%权重分。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满分</w:t>
      </w:r>
      <w:r>
        <w:rPr>
          <w:rFonts w:hint="eastAsia" w:ascii="仿宋" w:hAnsi="仿宋" w:cs="仿宋"/>
          <w:b w:val="0"/>
          <w:bCs w:val="0"/>
          <w:szCs w:val="28"/>
          <w:lang w:val="en-US" w:eastAsia="zh-CN"/>
        </w:rPr>
        <w:t>7</w:t>
      </w:r>
      <w:r>
        <w:rPr>
          <w:rFonts w:hint="eastAsia" w:ascii="仿宋" w:hAnsi="仿宋" w:cs="仿宋"/>
          <w:b w:val="0"/>
          <w:bCs w:val="0"/>
          <w:szCs w:val="28"/>
        </w:rPr>
        <w:t>分，得分</w:t>
      </w:r>
      <w:r>
        <w:rPr>
          <w:rFonts w:hint="eastAsia" w:ascii="仿宋" w:hAnsi="仿宋" w:cs="仿宋"/>
          <w:b w:val="0"/>
          <w:bCs w:val="0"/>
          <w:szCs w:val="28"/>
          <w:lang w:val="en-US" w:eastAsia="zh-CN"/>
        </w:rPr>
        <w:t>5</w:t>
      </w:r>
      <w:r>
        <w:rPr>
          <w:rFonts w:hint="eastAsia" w:ascii="仿宋" w:hAnsi="仿宋" w:cs="仿宋"/>
          <w:b w:val="0"/>
          <w:bCs w:val="0"/>
          <w:szCs w:val="28"/>
        </w:rPr>
        <w:t>分。</w:t>
      </w:r>
    </w:p>
    <w:p>
      <w:pPr>
        <w:numPr>
          <w:ilvl w:val="0"/>
          <w:numId w:val="0"/>
        </w:numPr>
        <w:spacing w:line="610" w:lineRule="exact"/>
        <w:ind w:leftChars="20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2、完成及时性</w:t>
      </w:r>
    </w:p>
    <w:p>
      <w:pPr>
        <w:numPr>
          <w:ilvl w:val="0"/>
          <w:numId w:val="0"/>
        </w:num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评价人员现场勘查平陆县卫生健康和体育局局直单位和各乡镇卫生院，通过查看会计凭证等资料，了解到，项目资金拨付及时，保障了各单位基本公共卫生工作的顺利完成。</w:t>
      </w:r>
    </w:p>
    <w:p>
      <w:pPr>
        <w:numPr>
          <w:ilvl w:val="0"/>
          <w:numId w:val="0"/>
        </w:numPr>
        <w:spacing w:line="610" w:lineRule="exact"/>
        <w:ind w:firstLine="560"/>
        <w:jc w:val="left"/>
        <w:rPr>
          <w:rFonts w:hint="default" w:ascii="仿宋" w:hAnsi="仿宋" w:cs="仿宋"/>
          <w:b w:val="0"/>
          <w:bCs w:val="0"/>
          <w:szCs w:val="28"/>
          <w:lang w:val="en-US" w:eastAsia="zh-CN"/>
        </w:rPr>
      </w:pPr>
      <w:r>
        <w:rPr>
          <w:rFonts w:hint="default" w:ascii="仿宋" w:hAnsi="仿宋" w:cs="仿宋"/>
          <w:b w:val="0"/>
          <w:bCs w:val="0"/>
          <w:szCs w:val="28"/>
          <w:lang w:val="en-US" w:eastAsia="zh-CN"/>
        </w:rPr>
        <w:t>根据评分标准，该指标得100%权重分。</w:t>
      </w:r>
    </w:p>
    <w:p>
      <w:pPr>
        <w:numPr>
          <w:ilvl w:val="0"/>
          <w:numId w:val="0"/>
        </w:numPr>
        <w:spacing w:line="610" w:lineRule="exact"/>
        <w:ind w:firstLine="560"/>
        <w:jc w:val="left"/>
        <w:rPr>
          <w:rFonts w:hint="default" w:ascii="仿宋" w:hAnsi="仿宋" w:cs="仿宋"/>
          <w:b w:val="0"/>
          <w:bCs w:val="0"/>
          <w:szCs w:val="28"/>
          <w:lang w:val="en-US" w:eastAsia="zh-CN"/>
        </w:rPr>
      </w:pPr>
      <w:r>
        <w:rPr>
          <w:rFonts w:hint="default" w:ascii="仿宋" w:hAnsi="仿宋" w:cs="仿宋"/>
          <w:b w:val="0"/>
          <w:bCs w:val="0"/>
          <w:szCs w:val="28"/>
          <w:lang w:val="en-US" w:eastAsia="zh-CN"/>
        </w:rPr>
        <w:t>满分7分，得分7分。</w:t>
      </w:r>
    </w:p>
    <w:p>
      <w:pPr>
        <w:numPr>
          <w:ilvl w:val="0"/>
          <w:numId w:val="5"/>
        </w:numPr>
        <w:spacing w:line="610" w:lineRule="exact"/>
        <w:ind w:left="0" w:leftChars="0" w:firstLine="560" w:firstLineChars="20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完成质量达标率</w:t>
      </w:r>
    </w:p>
    <w:p>
      <w:pPr>
        <w:numPr>
          <w:ilvl w:val="0"/>
          <w:numId w:val="0"/>
        </w:num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本项目的设立是严格按照国家、省、市、县相关文件执行，确保新冠疫情防控相关物资和资金供应到位，在对重点人群的年度体检和健康随访评估工作中，我们继续坚持做到“四有”，即随访服务有图片，享受服务有签名，体检情况有记录，体检结果有反馈。要求产后访视和新生儿访视每次入户都留有图片，高血压、2型糖尿病和严重精神患者年检和随访工作时逐人逐次拍照留存并上传到信息系统，确保健康管理落到实处。充分利用了大数据的手段，将健康档案信息系统中全县的健康服务数据导出后进行比对，及时发现指出服务中存在的问题并加以纠正，确保服务规范到位。体检工作结束后，及时向服务对象反馈体检结果，规范了基本公共卫生服务项目工作流程，推动了项目工作质量稳步提高，完成质量达标。但部分服务记录不健全，电子健康档案信息上传不全面。</w:t>
      </w:r>
    </w:p>
    <w:p>
      <w:pPr>
        <w:numPr>
          <w:ilvl w:val="0"/>
          <w:numId w:val="0"/>
        </w:num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经了解，圣人涧镇中心医院高血压患者健康管理服务项目工作情况月报表与公卫系统实际数据有出入，相关村卫生室绩效补助以公卫系统数据为标准。存在纸质资料数据与系统数据不符的情况。</w:t>
      </w:r>
    </w:p>
    <w:p>
      <w:pPr>
        <w:numPr>
          <w:ilvl w:val="0"/>
          <w:numId w:val="0"/>
        </w:num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曹川镇中心卫生院各村卫生室每月汇报2型糖尿病患者健康管理服务项目数据与曹川镇中心卫生院统计数据不符。各村卫生室统计每月数据为当月10日至下月10日，曹川镇中心卫生院统计每月数据为当月1日至月底。</w:t>
      </w:r>
    </w:p>
    <w:p>
      <w:pPr>
        <w:numPr>
          <w:ilvl w:val="0"/>
          <w:numId w:val="0"/>
        </w:numPr>
        <w:spacing w:line="610" w:lineRule="exact"/>
        <w:ind w:firstLine="560"/>
        <w:jc w:val="left"/>
        <w:rPr>
          <w:rFonts w:hint="default" w:ascii="仿宋" w:hAnsi="仿宋" w:cs="仿宋"/>
          <w:b w:val="0"/>
          <w:bCs w:val="0"/>
          <w:szCs w:val="28"/>
          <w:lang w:val="en-US" w:eastAsia="zh-CN"/>
        </w:rPr>
      </w:pPr>
      <w:r>
        <w:rPr>
          <w:rFonts w:hint="default" w:ascii="仿宋" w:hAnsi="仿宋" w:cs="仿宋"/>
          <w:b w:val="0"/>
          <w:bCs w:val="0"/>
          <w:szCs w:val="28"/>
          <w:lang w:val="en-US" w:eastAsia="zh-CN"/>
        </w:rPr>
        <w:t>根据评分标准，该指标得</w:t>
      </w:r>
      <w:r>
        <w:rPr>
          <w:rFonts w:hint="eastAsia" w:ascii="仿宋" w:hAnsi="仿宋" w:cs="仿宋"/>
          <w:b w:val="0"/>
          <w:bCs w:val="0"/>
          <w:szCs w:val="28"/>
          <w:lang w:val="en-US" w:eastAsia="zh-CN"/>
        </w:rPr>
        <w:t>75</w:t>
      </w:r>
      <w:r>
        <w:rPr>
          <w:rFonts w:hint="default" w:ascii="仿宋" w:hAnsi="仿宋" w:cs="仿宋"/>
          <w:b w:val="0"/>
          <w:bCs w:val="0"/>
          <w:szCs w:val="28"/>
          <w:lang w:val="en-US" w:eastAsia="zh-CN"/>
        </w:rPr>
        <w:t>%权重分。</w:t>
      </w:r>
    </w:p>
    <w:p>
      <w:pPr>
        <w:numPr>
          <w:ilvl w:val="0"/>
          <w:numId w:val="0"/>
        </w:numPr>
        <w:spacing w:line="610" w:lineRule="exact"/>
        <w:ind w:firstLine="560"/>
        <w:jc w:val="left"/>
        <w:rPr>
          <w:rFonts w:hint="default" w:ascii="仿宋" w:hAnsi="仿宋" w:cs="仿宋"/>
          <w:b w:val="0"/>
          <w:bCs w:val="0"/>
          <w:szCs w:val="28"/>
          <w:lang w:val="en-US" w:eastAsia="zh-CN"/>
        </w:rPr>
      </w:pPr>
      <w:r>
        <w:rPr>
          <w:rFonts w:hint="default" w:ascii="仿宋" w:hAnsi="仿宋" w:cs="仿宋"/>
          <w:b w:val="0"/>
          <w:bCs w:val="0"/>
          <w:szCs w:val="28"/>
          <w:lang w:val="en-US" w:eastAsia="zh-CN"/>
        </w:rPr>
        <w:t>满分</w:t>
      </w:r>
      <w:r>
        <w:rPr>
          <w:rFonts w:hint="eastAsia" w:ascii="仿宋" w:hAnsi="仿宋" w:cs="仿宋"/>
          <w:b w:val="0"/>
          <w:bCs w:val="0"/>
          <w:szCs w:val="28"/>
          <w:lang w:val="en-US" w:eastAsia="zh-CN"/>
        </w:rPr>
        <w:t>8</w:t>
      </w:r>
      <w:r>
        <w:rPr>
          <w:rFonts w:hint="default" w:ascii="仿宋" w:hAnsi="仿宋" w:cs="仿宋"/>
          <w:b w:val="0"/>
          <w:bCs w:val="0"/>
          <w:szCs w:val="28"/>
          <w:lang w:val="en-US" w:eastAsia="zh-CN"/>
        </w:rPr>
        <w:t>分，得分</w:t>
      </w:r>
      <w:r>
        <w:rPr>
          <w:rFonts w:hint="eastAsia" w:ascii="仿宋" w:hAnsi="仿宋" w:cs="仿宋"/>
          <w:b w:val="0"/>
          <w:bCs w:val="0"/>
          <w:szCs w:val="28"/>
          <w:lang w:val="en-US" w:eastAsia="zh-CN"/>
        </w:rPr>
        <w:t>6</w:t>
      </w:r>
      <w:r>
        <w:rPr>
          <w:rFonts w:hint="default" w:ascii="仿宋" w:hAnsi="仿宋" w:cs="仿宋"/>
          <w:b w:val="0"/>
          <w:bCs w:val="0"/>
          <w:szCs w:val="28"/>
          <w:lang w:val="en-US" w:eastAsia="zh-CN"/>
        </w:rPr>
        <w:t>分。</w:t>
      </w:r>
    </w:p>
    <w:p>
      <w:pPr>
        <w:numPr>
          <w:ilvl w:val="0"/>
          <w:numId w:val="5"/>
        </w:numPr>
        <w:spacing w:line="610" w:lineRule="exact"/>
        <w:ind w:left="0" w:leftChars="0" w:firstLine="560" w:firstLineChars="20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成本管理情况</w:t>
      </w:r>
    </w:p>
    <w:p>
      <w:pPr>
        <w:numPr>
          <w:ilvl w:val="0"/>
          <w:numId w:val="0"/>
        </w:num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评价人员现场勘查项目单位，通过查看项目财务支付凭证，了解到，平陆县2022年基本公共卫生服务补助资金使用率为94.63%，资金使用率=（实际支付资金／实际到位资金）*100%＝（16504772/16504772）*100%＝100%</w:t>
      </w:r>
    </w:p>
    <w:p>
      <w:pPr>
        <w:numPr>
          <w:ilvl w:val="0"/>
          <w:numId w:val="0"/>
        </w:numPr>
        <w:spacing w:line="610" w:lineRule="exact"/>
        <w:ind w:firstLine="560"/>
        <w:jc w:val="left"/>
        <w:rPr>
          <w:rFonts w:hint="default" w:ascii="仿宋" w:hAnsi="仿宋" w:cs="仿宋"/>
          <w:b w:val="0"/>
          <w:bCs w:val="0"/>
          <w:szCs w:val="28"/>
          <w:lang w:val="en-US" w:eastAsia="zh-CN"/>
        </w:rPr>
      </w:pPr>
      <w:r>
        <w:rPr>
          <w:rFonts w:hint="default" w:ascii="仿宋" w:hAnsi="仿宋" w:cs="仿宋"/>
          <w:b w:val="0"/>
          <w:bCs w:val="0"/>
          <w:szCs w:val="28"/>
          <w:lang w:val="en-US" w:eastAsia="zh-CN"/>
        </w:rPr>
        <w:t>根据评分标准，该指标得100%的权重分。</w:t>
      </w:r>
    </w:p>
    <w:p>
      <w:pPr>
        <w:numPr>
          <w:ilvl w:val="0"/>
          <w:numId w:val="0"/>
        </w:numPr>
        <w:spacing w:line="610" w:lineRule="exact"/>
        <w:ind w:firstLine="560"/>
        <w:jc w:val="left"/>
        <w:rPr>
          <w:rFonts w:hint="default" w:ascii="仿宋" w:hAnsi="仿宋" w:cs="仿宋"/>
          <w:b w:val="0"/>
          <w:bCs w:val="0"/>
          <w:szCs w:val="28"/>
          <w:lang w:val="en-US" w:eastAsia="zh-CN"/>
        </w:rPr>
      </w:pPr>
      <w:r>
        <w:rPr>
          <w:rFonts w:hint="default" w:ascii="仿宋" w:hAnsi="仿宋" w:cs="仿宋"/>
          <w:b w:val="0"/>
          <w:bCs w:val="0"/>
          <w:szCs w:val="28"/>
          <w:lang w:val="en-US" w:eastAsia="zh-CN"/>
        </w:rPr>
        <w:t>满分8分，得分8分。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w:t>
      </w:r>
      <w:r>
        <w:rPr>
          <w:rFonts w:hint="eastAsia" w:ascii="仿宋" w:hAnsi="仿宋" w:cs="仿宋"/>
          <w:b w:val="0"/>
          <w:bCs w:val="0"/>
          <w:szCs w:val="28"/>
          <w:lang w:val="en-US" w:eastAsia="zh-CN"/>
        </w:rPr>
        <w:t>4</w:t>
      </w:r>
      <w:r>
        <w:rPr>
          <w:rFonts w:hint="eastAsia" w:ascii="仿宋" w:hAnsi="仿宋" w:cs="仿宋"/>
          <w:b w:val="0"/>
          <w:bCs w:val="0"/>
          <w:szCs w:val="28"/>
        </w:rPr>
        <w:t>）效益类指标分析</w:t>
      </w:r>
    </w:p>
    <w:p>
      <w:pPr>
        <w:spacing w:line="610" w:lineRule="exact"/>
        <w:ind w:firstLine="560"/>
        <w:jc w:val="left"/>
        <w:rPr>
          <w:rFonts w:hint="eastAsia" w:ascii="仿宋" w:hAnsi="仿宋" w:cs="仿宋"/>
          <w:b w:val="0"/>
          <w:bCs w:val="0"/>
          <w:szCs w:val="28"/>
          <w:highlight w:val="none"/>
        </w:rPr>
      </w:pPr>
      <w:r>
        <w:rPr>
          <w:rFonts w:hint="eastAsia" w:ascii="仿宋" w:hAnsi="仿宋" w:cs="仿宋"/>
          <w:b w:val="0"/>
          <w:bCs w:val="0"/>
          <w:szCs w:val="28"/>
        </w:rPr>
        <w:t>效益类指标主要从经济效益、社会效益、生态效益、可持续影响四个方面对资金使用情况进行考察，经济效益下分一个三级指标，社会效益下分一个三级指标，生态效益下分一个三级指标，可持续影响下分一个三级指标，效益类指标权重分值为30分</w:t>
      </w:r>
      <w:r>
        <w:rPr>
          <w:rFonts w:hint="eastAsia" w:ascii="仿宋" w:hAnsi="仿宋" w:cs="仿宋"/>
          <w:b w:val="0"/>
          <w:bCs w:val="0"/>
          <w:szCs w:val="28"/>
          <w:highlight w:val="none"/>
        </w:rPr>
        <w:t>，实际评价得28分，得分率为93.33%。</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1、经济效益指标</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lang w:val="en-US" w:eastAsia="zh-CN"/>
        </w:rPr>
        <w:t>平陆县2022年基本公共卫生服务补助资金项目，努力提升基层卫生服务能力，改进服务方式，不断提高服务效果和群众获得感。促进了平陆县的经济发展</w:t>
      </w:r>
      <w:r>
        <w:rPr>
          <w:rFonts w:hint="eastAsia" w:ascii="仿宋" w:hAnsi="仿宋" w:cs="仿宋"/>
          <w:szCs w:val="28"/>
        </w:rPr>
        <w:t>。</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根据评分标准，该指标</w:t>
      </w:r>
      <w:r>
        <w:rPr>
          <w:rFonts w:hint="eastAsia" w:ascii="仿宋" w:hAnsi="仿宋" w:cs="仿宋"/>
          <w:b w:val="0"/>
          <w:bCs w:val="0"/>
          <w:szCs w:val="28"/>
          <w:lang w:eastAsia="zh-CN"/>
        </w:rPr>
        <w:t>的</w:t>
      </w:r>
      <w:r>
        <w:rPr>
          <w:rFonts w:hint="eastAsia" w:ascii="仿宋" w:hAnsi="仿宋" w:cs="仿宋"/>
          <w:b w:val="0"/>
          <w:bCs w:val="0"/>
          <w:szCs w:val="28"/>
        </w:rPr>
        <w:t>100%权重分。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满分</w:t>
      </w:r>
      <w:r>
        <w:rPr>
          <w:rFonts w:hint="eastAsia" w:ascii="仿宋" w:hAnsi="仿宋" w:cs="仿宋"/>
          <w:b w:val="0"/>
          <w:bCs w:val="0"/>
          <w:szCs w:val="28"/>
          <w:lang w:val="en-US" w:eastAsia="zh-CN"/>
        </w:rPr>
        <w:t>7</w:t>
      </w:r>
      <w:r>
        <w:rPr>
          <w:rFonts w:hint="eastAsia" w:ascii="仿宋" w:hAnsi="仿宋" w:cs="仿宋"/>
          <w:b w:val="0"/>
          <w:bCs w:val="0"/>
          <w:szCs w:val="28"/>
        </w:rPr>
        <w:t>分，得分</w:t>
      </w:r>
      <w:r>
        <w:rPr>
          <w:rFonts w:hint="eastAsia" w:ascii="仿宋" w:hAnsi="仿宋" w:cs="仿宋"/>
          <w:b w:val="0"/>
          <w:bCs w:val="0"/>
          <w:szCs w:val="28"/>
          <w:lang w:val="en-US" w:eastAsia="zh-CN"/>
        </w:rPr>
        <w:t>7</w:t>
      </w:r>
      <w:r>
        <w:rPr>
          <w:rFonts w:hint="eastAsia" w:ascii="仿宋" w:hAnsi="仿宋" w:cs="仿宋"/>
          <w:b w:val="0"/>
          <w:bCs w:val="0"/>
          <w:szCs w:val="28"/>
        </w:rPr>
        <w:t>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2、社会效益指标</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平陆县2022年基本公共卫生服务补助资金</w:t>
      </w:r>
      <w:r>
        <w:rPr>
          <w:rFonts w:hint="eastAsia" w:ascii="仿宋" w:hAnsi="仿宋" w:cs="仿宋"/>
          <w:b w:val="0"/>
          <w:bCs w:val="0"/>
          <w:szCs w:val="28"/>
          <w:lang w:eastAsia="zh-CN"/>
        </w:rPr>
        <w:t>项目，努力提升基层卫生服务能力，改进服务方式，不断提高服务效果和群众获得感。 逐步扩大社会保障覆盖面，更好地促进社会和谐</w:t>
      </w:r>
      <w:r>
        <w:rPr>
          <w:rFonts w:hint="eastAsia" w:ascii="仿宋" w:hAnsi="仿宋" w:cs="仿宋"/>
          <w:b w:val="0"/>
          <w:bCs w:val="0"/>
          <w:szCs w:val="28"/>
          <w:lang w:val="en-US" w:eastAsia="zh-CN"/>
        </w:rPr>
        <w:t>。</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根据评分标准，该指标得100%权重分。</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满分10分，得分10分。</w:t>
      </w:r>
    </w:p>
    <w:p>
      <w:pPr>
        <w:numPr>
          <w:ilvl w:val="0"/>
          <w:numId w:val="0"/>
        </w:numPr>
        <w:spacing w:line="610" w:lineRule="exact"/>
        <w:ind w:firstLine="560" w:firstLineChars="200"/>
        <w:jc w:val="left"/>
        <w:rPr>
          <w:rFonts w:hint="eastAsia" w:ascii="仿宋" w:hAnsi="仿宋" w:cs="仿宋"/>
          <w:b w:val="0"/>
          <w:bCs w:val="0"/>
          <w:szCs w:val="28"/>
        </w:rPr>
      </w:pPr>
      <w:r>
        <w:rPr>
          <w:rFonts w:hint="eastAsia" w:ascii="仿宋" w:hAnsi="仿宋" w:cs="仿宋"/>
          <w:b w:val="0"/>
          <w:bCs w:val="0"/>
          <w:kern w:val="2"/>
          <w:sz w:val="28"/>
          <w:szCs w:val="28"/>
          <w:lang w:val="en-US" w:eastAsia="zh-CN" w:bidi="ar-SA"/>
        </w:rPr>
        <w:t>3</w:t>
      </w:r>
      <w:r>
        <w:rPr>
          <w:rFonts w:hint="eastAsia" w:ascii="仿宋" w:hAnsi="仿宋" w:eastAsia="仿宋" w:cs="仿宋"/>
          <w:b w:val="0"/>
          <w:bCs w:val="0"/>
          <w:kern w:val="2"/>
          <w:sz w:val="28"/>
          <w:szCs w:val="28"/>
          <w:lang w:val="en-US" w:eastAsia="zh-CN" w:bidi="ar-SA"/>
        </w:rPr>
        <w:t>、</w:t>
      </w:r>
      <w:r>
        <w:rPr>
          <w:rFonts w:hint="eastAsia" w:ascii="仿宋" w:hAnsi="仿宋" w:cs="仿宋"/>
          <w:szCs w:val="28"/>
          <w:lang w:eastAsia="zh-CN"/>
        </w:rPr>
        <w:t>生态效益</w:t>
      </w:r>
      <w:r>
        <w:rPr>
          <w:rFonts w:hint="eastAsia" w:ascii="仿宋" w:hAnsi="仿宋" w:cs="仿宋"/>
          <w:b w:val="0"/>
          <w:bCs w:val="0"/>
          <w:szCs w:val="28"/>
        </w:rPr>
        <w:t>指标</w:t>
      </w:r>
    </w:p>
    <w:p>
      <w:pPr>
        <w:numPr>
          <w:ilvl w:val="-1"/>
          <w:numId w:val="0"/>
        </w:numPr>
        <w:spacing w:line="610" w:lineRule="exact"/>
        <w:ind w:firstLine="0" w:firstLineChars="0"/>
        <w:jc w:val="left"/>
        <w:rPr>
          <w:rFonts w:hint="default" w:ascii="仿宋" w:hAnsi="仿宋" w:eastAsia="仿宋" w:cs="仿宋"/>
          <w:b w:val="0"/>
          <w:bCs w:val="0"/>
          <w:szCs w:val="28"/>
          <w:lang w:val="en-US" w:eastAsia="zh-CN"/>
        </w:rPr>
      </w:pPr>
      <w:r>
        <w:rPr>
          <w:rFonts w:hint="eastAsia" w:ascii="仿宋" w:hAnsi="仿宋" w:cs="仿宋"/>
          <w:b w:val="0"/>
          <w:bCs w:val="0"/>
          <w:szCs w:val="28"/>
          <w:lang w:val="en-US" w:eastAsia="zh-CN"/>
        </w:rPr>
        <w:t xml:space="preserve">    平陆县2022年基本公共卫生服务补助资金维护了平陆县生态环境的稳定，在0～6岁儿童健康管理服务项目、孕产妇健康管理服务项目、2型糖尿病患者健康管理服务项目、肺结核患者健康管理服务等项目中未产生由于公共卫生活动导致的污染及生态环境破坏。</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根据评分标准，该指标</w:t>
      </w:r>
      <w:r>
        <w:rPr>
          <w:rFonts w:hint="eastAsia" w:ascii="仿宋" w:hAnsi="仿宋" w:cs="仿宋"/>
          <w:b w:val="0"/>
          <w:bCs w:val="0"/>
          <w:szCs w:val="28"/>
          <w:lang w:eastAsia="zh-CN"/>
        </w:rPr>
        <w:t>的</w:t>
      </w:r>
      <w:r>
        <w:rPr>
          <w:rFonts w:hint="eastAsia" w:ascii="仿宋" w:hAnsi="仿宋" w:cs="仿宋"/>
          <w:b w:val="0"/>
          <w:bCs w:val="0"/>
          <w:szCs w:val="28"/>
        </w:rPr>
        <w:t>100%权重分。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满分6分，得分6分</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4、可持续性影响指标</w:t>
      </w:r>
    </w:p>
    <w:p>
      <w:pPr>
        <w:spacing w:line="610" w:lineRule="exact"/>
        <w:ind w:firstLine="560"/>
        <w:jc w:val="left"/>
        <w:rPr>
          <w:rFonts w:hint="eastAsia" w:ascii="仿宋" w:hAnsi="仿宋" w:cs="仿宋"/>
          <w:b w:val="0"/>
          <w:bCs w:val="0"/>
          <w:szCs w:val="28"/>
          <w:lang w:eastAsia="zh-CN"/>
        </w:rPr>
      </w:pPr>
      <w:r>
        <w:rPr>
          <w:rFonts w:hint="eastAsia" w:ascii="仿宋" w:hAnsi="仿宋" w:cs="仿宋"/>
          <w:b w:val="0"/>
          <w:bCs w:val="0"/>
          <w:szCs w:val="28"/>
          <w:lang w:val="en-US" w:eastAsia="zh-CN"/>
        </w:rPr>
        <w:t>绩效评价人员实地勘查项目资金下达各单位，了解到，平陆县2022年基本公共卫生服务补助资金项目，努力提升基层卫生服务能力，改进服务方式，不断提高服务效果和群众获得感。</w:t>
      </w:r>
      <w:r>
        <w:rPr>
          <w:rFonts w:hint="eastAsia" w:ascii="仿宋" w:hAnsi="仿宋" w:cs="仿宋"/>
          <w:b w:val="0"/>
          <w:bCs w:val="0"/>
          <w:szCs w:val="28"/>
          <w:lang w:eastAsia="zh-CN"/>
        </w:rPr>
        <w:t>逐步扩大社会保障覆盖面，更好地促进社会和谐。但个别情况降低了项目的可持续性，例如：</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平陆县疾控中心2022年12月16号凭证，支运城市茅津经济开发区医院严重精神障碍委托业务费1,037.00元，凭证后附国库集中支付凭证收款人为盛洋（个人账户）。由运城市茅津经济开发区医院出具了“对公账户暂由盛洋个人账户代理的申请”，申请理由为该院为私人医院无事业单位法人证。该理由不影响对公转账。</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根据评分标准，该指标得71.43%的权重分。</w:t>
      </w:r>
    </w:p>
    <w:p>
      <w:pPr>
        <w:spacing w:line="610" w:lineRule="exact"/>
        <w:ind w:firstLine="560"/>
        <w:jc w:val="left"/>
        <w:rPr>
          <w:rFonts w:hint="eastAsia" w:ascii="仿宋" w:hAnsi="仿宋" w:cs="仿宋"/>
          <w:b w:val="0"/>
          <w:bCs w:val="0"/>
          <w:szCs w:val="28"/>
          <w:lang w:val="en-US" w:eastAsia="zh-CN"/>
        </w:rPr>
      </w:pPr>
      <w:r>
        <w:rPr>
          <w:rFonts w:hint="eastAsia" w:ascii="仿宋" w:hAnsi="仿宋" w:cs="仿宋"/>
          <w:b w:val="0"/>
          <w:bCs w:val="0"/>
          <w:szCs w:val="28"/>
          <w:lang w:val="en-US" w:eastAsia="zh-CN"/>
        </w:rPr>
        <w:t>满分7分，得分5分。</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w:t>
      </w:r>
      <w:r>
        <w:rPr>
          <w:rFonts w:hint="eastAsia" w:ascii="仿宋" w:hAnsi="仿宋" w:cs="仿宋"/>
          <w:b w:val="0"/>
          <w:bCs w:val="0"/>
          <w:szCs w:val="28"/>
          <w:lang w:val="en-US" w:eastAsia="zh-CN"/>
        </w:rPr>
        <w:t>5</w:t>
      </w:r>
      <w:r>
        <w:rPr>
          <w:rFonts w:hint="eastAsia" w:ascii="仿宋" w:hAnsi="仿宋" w:cs="仿宋"/>
          <w:b w:val="0"/>
          <w:bCs w:val="0"/>
          <w:szCs w:val="28"/>
        </w:rPr>
        <w:t>）</w:t>
      </w:r>
      <w:r>
        <w:rPr>
          <w:rFonts w:hint="eastAsia" w:ascii="仿宋" w:hAnsi="仿宋" w:cs="仿宋"/>
          <w:szCs w:val="28"/>
        </w:rPr>
        <w:t>满意度</w:t>
      </w:r>
      <w:r>
        <w:rPr>
          <w:rFonts w:hint="eastAsia" w:ascii="仿宋" w:hAnsi="仿宋" w:cs="仿宋"/>
          <w:b w:val="0"/>
          <w:bCs w:val="0"/>
          <w:szCs w:val="28"/>
        </w:rPr>
        <w:t>指标分析</w:t>
      </w:r>
    </w:p>
    <w:p>
      <w:pPr>
        <w:spacing w:line="610" w:lineRule="exact"/>
        <w:ind w:firstLine="560"/>
        <w:jc w:val="left"/>
        <w:rPr>
          <w:rFonts w:hint="eastAsia" w:ascii="仿宋" w:hAnsi="仿宋" w:cs="仿宋"/>
          <w:b w:val="0"/>
          <w:bCs w:val="0"/>
          <w:szCs w:val="28"/>
        </w:rPr>
      </w:pPr>
      <w:r>
        <w:rPr>
          <w:rFonts w:hint="eastAsia" w:ascii="仿宋" w:hAnsi="仿宋" w:cs="仿宋"/>
          <w:szCs w:val="28"/>
        </w:rPr>
        <w:t>满意度指标主要从社会群众满意度方面对资金使用情况进行考察，满意度下分一个三级指标，满意度指标权重分值为5分，实际评价得5分，得分率为100%</w:t>
      </w:r>
      <w:r>
        <w:rPr>
          <w:rFonts w:hint="eastAsia" w:ascii="仿宋" w:hAnsi="仿宋" w:cs="仿宋"/>
          <w:b w:val="0"/>
          <w:bCs w:val="0"/>
          <w:szCs w:val="28"/>
        </w:rPr>
        <w:t>。</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1、社会群众满意度</w:t>
      </w:r>
    </w:p>
    <w:p>
      <w:pPr>
        <w:spacing w:line="610" w:lineRule="exact"/>
        <w:ind w:firstLine="560"/>
        <w:jc w:val="left"/>
        <w:rPr>
          <w:rFonts w:hint="eastAsia" w:ascii="仿宋" w:hAnsi="仿宋" w:cs="仿宋"/>
          <w:b w:val="0"/>
          <w:bCs w:val="0"/>
          <w:szCs w:val="28"/>
        </w:rPr>
      </w:pPr>
      <w:r>
        <w:rPr>
          <w:rFonts w:hint="eastAsia" w:ascii="仿宋" w:hAnsi="仿宋" w:cs="仿宋"/>
          <w:b w:val="0"/>
          <w:bCs w:val="0"/>
          <w:szCs w:val="28"/>
        </w:rPr>
        <w:t>绩效评价人员实地</w:t>
      </w:r>
      <w:r>
        <w:rPr>
          <w:rFonts w:hint="eastAsia" w:ascii="仿宋" w:hAnsi="仿宋" w:cs="仿宋"/>
          <w:b w:val="0"/>
          <w:bCs w:val="0"/>
          <w:szCs w:val="28"/>
          <w:lang w:eastAsia="zh-CN"/>
        </w:rPr>
        <w:t>勘察</w:t>
      </w:r>
      <w:r>
        <w:rPr>
          <w:rFonts w:hint="eastAsia" w:ascii="仿宋" w:hAnsi="仿宋" w:cs="仿宋"/>
          <w:b w:val="0"/>
          <w:bCs w:val="0"/>
          <w:szCs w:val="28"/>
        </w:rPr>
        <w:t>项目</w:t>
      </w:r>
      <w:r>
        <w:rPr>
          <w:rFonts w:hint="eastAsia" w:ascii="仿宋" w:hAnsi="仿宋" w:cs="仿宋"/>
          <w:b w:val="0"/>
          <w:bCs w:val="0"/>
          <w:szCs w:val="28"/>
          <w:lang w:eastAsia="zh-CN"/>
        </w:rPr>
        <w:t>各有关</w:t>
      </w:r>
      <w:r>
        <w:rPr>
          <w:rFonts w:hint="eastAsia" w:ascii="仿宋" w:hAnsi="仿宋" w:cs="仿宋"/>
          <w:b w:val="0"/>
          <w:bCs w:val="0"/>
          <w:szCs w:val="28"/>
        </w:rPr>
        <w:t>单位，通过问卷调查形式，发出50份调查问卷，收回30份有效调查问卷。通过综合分析对</w:t>
      </w:r>
      <w:r>
        <w:rPr>
          <w:rFonts w:hint="eastAsia" w:ascii="仿宋" w:hAnsi="仿宋" w:cs="仿宋"/>
          <w:b w:val="0"/>
          <w:bCs w:val="0"/>
          <w:szCs w:val="28"/>
          <w:lang w:eastAsia="zh-CN"/>
        </w:rPr>
        <w:t>平陆县2022年基本公共卫生服务补助资金</w:t>
      </w:r>
      <w:r>
        <w:rPr>
          <w:rFonts w:hint="eastAsia" w:ascii="仿宋" w:hAnsi="仿宋" w:cs="仿宋"/>
          <w:b w:val="0"/>
          <w:bCs w:val="0"/>
          <w:szCs w:val="28"/>
          <w:lang w:val="en-US" w:eastAsia="zh-CN"/>
        </w:rPr>
        <w:t>2022年施政满意度</w:t>
      </w:r>
      <w:r>
        <w:rPr>
          <w:rFonts w:hint="eastAsia" w:ascii="仿宋" w:hAnsi="仿宋" w:cs="仿宋"/>
          <w:b w:val="0"/>
          <w:bCs w:val="0"/>
          <w:szCs w:val="28"/>
        </w:rPr>
        <w:t>。非常满意的占</w:t>
      </w:r>
      <w:r>
        <w:rPr>
          <w:rFonts w:hint="eastAsia" w:ascii="仿宋" w:hAnsi="仿宋" w:cs="仿宋"/>
          <w:b w:val="0"/>
          <w:bCs w:val="0"/>
          <w:szCs w:val="28"/>
          <w:lang w:val="en-US" w:eastAsia="zh-CN"/>
        </w:rPr>
        <w:t>23.33</w:t>
      </w:r>
      <w:r>
        <w:rPr>
          <w:rFonts w:hint="eastAsia" w:ascii="仿宋" w:hAnsi="仿宋" w:cs="仿宋"/>
          <w:b w:val="0"/>
          <w:bCs w:val="0"/>
          <w:szCs w:val="28"/>
        </w:rPr>
        <w:t>%，比较满意占比</w:t>
      </w:r>
      <w:r>
        <w:rPr>
          <w:rFonts w:hint="eastAsia" w:ascii="仿宋" w:hAnsi="仿宋" w:cs="仿宋"/>
          <w:b w:val="0"/>
          <w:bCs w:val="0"/>
          <w:szCs w:val="28"/>
          <w:lang w:val="en-US" w:eastAsia="zh-CN"/>
        </w:rPr>
        <w:t>46.67</w:t>
      </w:r>
      <w:r>
        <w:rPr>
          <w:rFonts w:hint="eastAsia" w:ascii="仿宋" w:hAnsi="仿宋" w:cs="仿宋"/>
          <w:b w:val="0"/>
          <w:bCs w:val="0"/>
          <w:szCs w:val="28"/>
        </w:rPr>
        <w:t>%</w:t>
      </w:r>
      <w:r>
        <w:rPr>
          <w:rFonts w:hint="eastAsia" w:ascii="仿宋" w:hAnsi="仿宋" w:cs="仿宋"/>
          <w:b w:val="0"/>
          <w:bCs w:val="0"/>
          <w:szCs w:val="28"/>
          <w:lang w:eastAsia="zh-CN"/>
        </w:rPr>
        <w:t>，</w:t>
      </w:r>
      <w:r>
        <w:rPr>
          <w:rFonts w:hint="eastAsia" w:ascii="仿宋" w:hAnsi="仿宋" w:cs="仿宋"/>
          <w:b w:val="0"/>
          <w:bCs w:val="0"/>
          <w:szCs w:val="28"/>
        </w:rPr>
        <w:t>基本满意占比</w:t>
      </w:r>
      <w:r>
        <w:rPr>
          <w:rFonts w:hint="eastAsia" w:ascii="仿宋" w:hAnsi="仿宋" w:cs="仿宋"/>
          <w:b w:val="0"/>
          <w:bCs w:val="0"/>
          <w:szCs w:val="28"/>
          <w:lang w:val="en-US" w:eastAsia="zh-CN"/>
        </w:rPr>
        <w:t>30.00</w:t>
      </w:r>
      <w:r>
        <w:rPr>
          <w:rFonts w:hint="eastAsia" w:ascii="仿宋" w:hAnsi="仿宋" w:cs="仿宋"/>
          <w:b w:val="0"/>
          <w:bCs w:val="0"/>
          <w:szCs w:val="28"/>
        </w:rPr>
        <w:t>%，不太满意0%，不满意的占0%，综合评价满意度为100%，根据评分标准，该指标得100%的权重分。</w:t>
      </w:r>
    </w:p>
    <w:p>
      <w:pPr>
        <w:numPr>
          <w:ilvl w:val="-1"/>
          <w:numId w:val="0"/>
        </w:numPr>
        <w:spacing w:line="620" w:lineRule="exact"/>
        <w:ind w:firstLine="562"/>
        <w:outlineLvl w:val="9"/>
        <w:rPr>
          <w:rFonts w:ascii="仿宋" w:hAnsi="仿宋" w:cs="仿宋"/>
          <w:b/>
          <w:bCs/>
          <w:szCs w:val="28"/>
        </w:rPr>
      </w:pPr>
      <w:r>
        <w:rPr>
          <w:rFonts w:hint="eastAsia" w:ascii="仿宋" w:hAnsi="仿宋" w:cs="仿宋"/>
          <w:b w:val="0"/>
          <w:bCs w:val="0"/>
          <w:szCs w:val="28"/>
        </w:rPr>
        <w:t>满分</w:t>
      </w:r>
      <w:r>
        <w:rPr>
          <w:rFonts w:hint="eastAsia" w:ascii="仿宋" w:hAnsi="仿宋" w:cs="仿宋"/>
          <w:b w:val="0"/>
          <w:bCs w:val="0"/>
          <w:szCs w:val="28"/>
          <w:lang w:val="en-US" w:eastAsia="zh-CN"/>
        </w:rPr>
        <w:t>5</w:t>
      </w:r>
      <w:r>
        <w:rPr>
          <w:rFonts w:hint="eastAsia" w:ascii="仿宋" w:hAnsi="仿宋" w:cs="仿宋"/>
          <w:b w:val="0"/>
          <w:bCs w:val="0"/>
          <w:szCs w:val="28"/>
        </w:rPr>
        <w:t>分，得分</w:t>
      </w:r>
      <w:r>
        <w:rPr>
          <w:rFonts w:hint="eastAsia" w:ascii="仿宋" w:hAnsi="仿宋" w:cs="仿宋"/>
          <w:b w:val="0"/>
          <w:bCs w:val="0"/>
          <w:szCs w:val="28"/>
          <w:lang w:val="en-US" w:eastAsia="zh-CN"/>
        </w:rPr>
        <w:t>5</w:t>
      </w:r>
      <w:r>
        <w:rPr>
          <w:rFonts w:hint="eastAsia" w:ascii="仿宋" w:hAnsi="仿宋" w:cs="仿宋"/>
          <w:b w:val="0"/>
          <w:bCs w:val="0"/>
          <w:szCs w:val="28"/>
        </w:rPr>
        <w:t>分。</w:t>
      </w:r>
      <w:bookmarkStart w:id="43" w:name="_Toc15371"/>
    </w:p>
    <w:p>
      <w:pPr>
        <w:numPr>
          <w:ilvl w:val="0"/>
          <w:numId w:val="7"/>
        </w:numPr>
        <w:spacing w:line="600" w:lineRule="exact"/>
        <w:ind w:firstLine="562"/>
        <w:outlineLvl w:val="0"/>
        <w:rPr>
          <w:rFonts w:ascii="仿宋" w:hAnsi="仿宋" w:cs="仿宋"/>
          <w:b/>
          <w:bCs/>
          <w:szCs w:val="28"/>
        </w:rPr>
      </w:pPr>
      <w:r>
        <w:rPr>
          <w:rFonts w:hint="eastAsia" w:ascii="仿宋" w:hAnsi="仿宋" w:cs="仿宋"/>
          <w:b/>
          <w:bCs/>
          <w:szCs w:val="28"/>
        </w:rPr>
        <w:t>主要经验及做法</w:t>
      </w:r>
      <w:bookmarkEnd w:id="43"/>
    </w:p>
    <w:p>
      <w:pPr>
        <w:numPr>
          <w:ilvl w:val="0"/>
          <w:numId w:val="0"/>
        </w:numPr>
        <w:spacing w:line="610" w:lineRule="exact"/>
        <w:ind w:firstLine="560"/>
        <w:jc w:val="lef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w:t>
      </w:r>
      <w:r>
        <w:rPr>
          <w:rFonts w:hint="eastAsia" w:ascii="仿宋" w:hAnsi="仿宋" w:eastAsia="仿宋" w:cs="仿宋"/>
          <w:sz w:val="28"/>
          <w:szCs w:val="28"/>
          <w:lang w:eastAsia="zh-CN"/>
        </w:rPr>
        <w:t>在对重点人群的年度体检和健康随访评估工作中，</w:t>
      </w:r>
      <w:r>
        <w:rPr>
          <w:rFonts w:hint="eastAsia" w:ascii="仿宋" w:hAnsi="仿宋" w:cs="仿宋"/>
          <w:sz w:val="28"/>
          <w:szCs w:val="28"/>
          <w:lang w:eastAsia="zh-CN"/>
        </w:rPr>
        <w:t>平陆县卫生健康和体育局</w:t>
      </w:r>
      <w:r>
        <w:rPr>
          <w:rFonts w:hint="eastAsia" w:ascii="仿宋" w:hAnsi="仿宋" w:eastAsia="仿宋" w:cs="仿宋"/>
          <w:sz w:val="28"/>
          <w:szCs w:val="28"/>
          <w:lang w:eastAsia="zh-CN"/>
        </w:rPr>
        <w:t>继续坚持做到“四有”，即随访服务有图片，享受服务有签名，体检情况有记录，体检结果有反馈。要求产后访视和新生儿访视每次入户都留有图片，高血压、2型糖尿病和严重精神患者年检和随访工作时逐人逐次拍照留存并上传到信息系统，确保健康管理落到实处。充分利用了大数据的手段，将健康档案信息系统中全县的健康服务数据导出后进行比对，及时发现指出服务中存在的问题并加以纠正，确保服务规范到位。体检工作结束后，及时向服务对象反馈体检结果，规范了基本公共卫生服务项目工作流程，推动了项目工作质量稳步提高。</w:t>
      </w:r>
    </w:p>
    <w:p>
      <w:pPr>
        <w:numPr>
          <w:ilvl w:val="0"/>
          <w:numId w:val="0"/>
        </w:numPr>
        <w:spacing w:line="610" w:lineRule="exact"/>
        <w:ind w:firstLine="560"/>
        <w:jc w:val="left"/>
        <w:rPr>
          <w:rFonts w:hint="eastAsia" w:ascii="仿宋" w:hAnsi="仿宋" w:eastAsia="仿宋" w:cs="仿宋"/>
          <w:sz w:val="28"/>
          <w:szCs w:val="28"/>
        </w:rPr>
      </w:pPr>
      <w:r>
        <w:rPr>
          <w:rFonts w:hint="eastAsia" w:ascii="仿宋" w:hAnsi="仿宋" w:eastAsia="仿宋" w:cs="仿宋"/>
          <w:kern w:val="2"/>
          <w:sz w:val="28"/>
          <w:szCs w:val="28"/>
          <w:lang w:val="en-US" w:eastAsia="zh-CN" w:bidi="ar-SA"/>
        </w:rPr>
        <w:t>2、</w:t>
      </w:r>
      <w:r>
        <w:rPr>
          <w:rFonts w:hint="eastAsia" w:ascii="仿宋" w:hAnsi="仿宋" w:eastAsia="仿宋" w:cs="仿宋"/>
          <w:sz w:val="28"/>
          <w:szCs w:val="28"/>
          <w:lang w:val="en-US" w:eastAsia="zh-CN"/>
        </w:rPr>
        <w:t>为减少疫情对国家基本公共卫生服务项目工作的影响，</w:t>
      </w:r>
      <w:r>
        <w:rPr>
          <w:rFonts w:hint="eastAsia" w:ascii="仿宋" w:hAnsi="仿宋" w:cs="仿宋"/>
          <w:sz w:val="28"/>
          <w:szCs w:val="28"/>
          <w:lang w:eastAsia="zh-CN"/>
        </w:rPr>
        <w:t>平陆县卫生健康和体育局</w:t>
      </w:r>
      <w:r>
        <w:rPr>
          <w:rFonts w:hint="eastAsia" w:ascii="仿宋" w:hAnsi="仿宋" w:eastAsia="仿宋" w:cs="仿宋"/>
          <w:sz w:val="28"/>
          <w:szCs w:val="28"/>
          <w:lang w:val="en-US" w:eastAsia="zh-CN"/>
        </w:rPr>
        <w:t>在全力开展疫情防控工作的同时，根据各自项目职责，建立各类重点人群服务微信群，利用电话、微信视频（语音）等方式，开展无接触健康随访和访视服务，完成了对老年人、孕产妇、0—6岁儿童和高血压、糖尿病、肺结核患者等重点人群的健康管理工作。针对居民健康状况和实际需求，提供有针对性的就诊、服药指导和个性化健康管理服务，提高重点人群规范管理率，做到了疫情防控不松劲，健康管理不间断</w:t>
      </w:r>
      <w:r>
        <w:rPr>
          <w:rFonts w:hint="eastAsia" w:ascii="仿宋" w:hAnsi="仿宋" w:eastAsia="仿宋" w:cs="仿宋"/>
          <w:sz w:val="28"/>
          <w:szCs w:val="28"/>
        </w:rPr>
        <w:t>。</w:t>
      </w:r>
    </w:p>
    <w:p>
      <w:pPr>
        <w:numPr>
          <w:ilvl w:val="0"/>
          <w:numId w:val="0"/>
        </w:numPr>
        <w:spacing w:line="610" w:lineRule="exact"/>
        <w:ind w:firstLine="560"/>
        <w:jc w:val="left"/>
        <w:rPr>
          <w:rFonts w:hint="eastAsia" w:ascii="仿宋" w:hAnsi="仿宋" w:eastAsia="仿宋" w:cs="仿宋"/>
          <w:sz w:val="28"/>
          <w:szCs w:val="28"/>
        </w:rPr>
      </w:pPr>
      <w:r>
        <w:rPr>
          <w:rFonts w:hint="eastAsia" w:ascii="仿宋" w:hAnsi="仿宋" w:eastAsia="仿宋" w:cs="仿宋"/>
          <w:kern w:val="2"/>
          <w:sz w:val="28"/>
          <w:szCs w:val="28"/>
          <w:lang w:val="en-US" w:eastAsia="zh-CN" w:bidi="ar-SA"/>
        </w:rPr>
        <w:t>3、</w:t>
      </w:r>
      <w:r>
        <w:rPr>
          <w:rFonts w:hint="eastAsia" w:ascii="仿宋" w:hAnsi="仿宋" w:eastAsia="仿宋" w:cs="仿宋"/>
          <w:sz w:val="28"/>
          <w:szCs w:val="28"/>
          <w:lang w:eastAsia="zh-CN"/>
        </w:rPr>
        <w:t>为了进一步提高项目知晓率，促进项目顺利实施</w:t>
      </w:r>
      <w:r>
        <w:rPr>
          <w:rFonts w:hint="eastAsia" w:ascii="仿宋" w:hAnsi="仿宋" w:cs="仿宋"/>
          <w:sz w:val="28"/>
          <w:szCs w:val="28"/>
          <w:lang w:eastAsia="zh-CN"/>
        </w:rPr>
        <w:t>，</w:t>
      </w:r>
      <w:r>
        <w:rPr>
          <w:rFonts w:hint="eastAsia" w:ascii="仿宋" w:hAnsi="仿宋" w:eastAsia="仿宋" w:cs="仿宋"/>
          <w:sz w:val="28"/>
          <w:szCs w:val="28"/>
          <w:lang w:val="en-US" w:eastAsia="zh-CN"/>
        </w:rPr>
        <w:t>2022年</w:t>
      </w:r>
      <w:r>
        <w:rPr>
          <w:rFonts w:hint="eastAsia" w:ascii="仿宋" w:hAnsi="仿宋" w:cs="仿宋"/>
          <w:sz w:val="28"/>
          <w:szCs w:val="28"/>
          <w:lang w:eastAsia="zh-CN"/>
        </w:rPr>
        <w:t>平陆县卫生健康和体育局</w:t>
      </w:r>
      <w:r>
        <w:rPr>
          <w:rFonts w:hint="eastAsia" w:ascii="仿宋" w:hAnsi="仿宋" w:eastAsia="仿宋" w:cs="仿宋"/>
          <w:sz w:val="28"/>
          <w:szCs w:val="28"/>
          <w:lang w:eastAsia="zh-CN"/>
        </w:rPr>
        <w:t>专门派出人员，深入到每个乡镇对乡镇干部和村两委开展了一轮国家基本公共卫生服务项目知识专题讲座，各项目单位</w:t>
      </w:r>
      <w:r>
        <w:rPr>
          <w:rFonts w:hint="eastAsia" w:ascii="仿宋" w:hAnsi="仿宋" w:eastAsia="仿宋" w:cs="仿宋"/>
          <w:sz w:val="28"/>
          <w:szCs w:val="28"/>
        </w:rPr>
        <w:t>在醒目位置公布</w:t>
      </w:r>
      <w:r>
        <w:rPr>
          <w:rFonts w:hint="eastAsia" w:ascii="仿宋" w:hAnsi="仿宋" w:eastAsia="仿宋" w:cs="仿宋"/>
          <w:sz w:val="28"/>
          <w:szCs w:val="28"/>
          <w:lang w:eastAsia="zh-CN"/>
        </w:rPr>
        <w:t>了</w:t>
      </w:r>
      <w:r>
        <w:rPr>
          <w:rFonts w:hint="eastAsia" w:ascii="仿宋" w:hAnsi="仿宋" w:eastAsia="仿宋" w:cs="仿宋"/>
          <w:sz w:val="28"/>
          <w:szCs w:val="28"/>
        </w:rPr>
        <w:t>《国家基本公共卫生服务规范（第三版）》</w:t>
      </w:r>
      <w:r>
        <w:rPr>
          <w:rFonts w:hint="eastAsia" w:ascii="仿宋" w:hAnsi="仿宋" w:eastAsia="仿宋" w:cs="仿宋"/>
          <w:sz w:val="28"/>
          <w:szCs w:val="28"/>
          <w:lang w:eastAsia="zh-CN"/>
        </w:rPr>
        <w:t>免费</w:t>
      </w:r>
      <w:r>
        <w:rPr>
          <w:rFonts w:hint="eastAsia" w:ascii="仿宋" w:hAnsi="仿宋" w:eastAsia="仿宋" w:cs="仿宋"/>
          <w:sz w:val="28"/>
          <w:szCs w:val="28"/>
        </w:rPr>
        <w:t>服务内容</w:t>
      </w:r>
      <w:r>
        <w:rPr>
          <w:rFonts w:hint="eastAsia" w:ascii="仿宋" w:hAnsi="仿宋" w:eastAsia="仿宋" w:cs="仿宋"/>
          <w:sz w:val="28"/>
          <w:szCs w:val="28"/>
          <w:lang w:eastAsia="zh-CN"/>
        </w:rPr>
        <w:t>、</w:t>
      </w:r>
      <w:r>
        <w:rPr>
          <w:rFonts w:hint="eastAsia" w:ascii="仿宋" w:hAnsi="仿宋" w:eastAsia="仿宋" w:cs="仿宋"/>
          <w:sz w:val="28"/>
          <w:szCs w:val="28"/>
        </w:rPr>
        <w:t>服务机构信息和服务电话，广泛宣传基本公共卫生服务项目惠民政策和服务内容</w:t>
      </w:r>
      <w:r>
        <w:rPr>
          <w:rFonts w:hint="eastAsia" w:ascii="仿宋" w:hAnsi="仿宋" w:cs="仿宋"/>
          <w:sz w:val="28"/>
          <w:szCs w:val="28"/>
          <w:lang w:eastAsia="zh-CN"/>
        </w:rPr>
        <w:t>，</w:t>
      </w:r>
      <w:r>
        <w:rPr>
          <w:rFonts w:hint="eastAsia" w:ascii="仿宋" w:hAnsi="仿宋" w:eastAsia="仿宋" w:cs="仿宋"/>
          <w:sz w:val="28"/>
          <w:szCs w:val="28"/>
        </w:rPr>
        <w:t>使全县居民项目知识知晓率有所提高。</w:t>
      </w:r>
    </w:p>
    <w:p>
      <w:pPr>
        <w:numPr>
          <w:ilvl w:val="-1"/>
          <w:numId w:val="0"/>
        </w:numPr>
        <w:spacing w:line="610" w:lineRule="exact"/>
        <w:ind w:firstLine="560"/>
        <w:jc w:val="left"/>
        <w:outlineLvl w:val="9"/>
        <w:rPr>
          <w:rFonts w:ascii="仿宋" w:hAnsi="仿宋" w:cs="仿宋"/>
          <w:b/>
          <w:bCs/>
          <w:szCs w:val="28"/>
        </w:rPr>
      </w:pPr>
      <w:r>
        <w:rPr>
          <w:rFonts w:hint="eastAsia" w:ascii="仿宋" w:hAnsi="仿宋" w:eastAsia="仿宋" w:cs="仿宋"/>
          <w:kern w:val="2"/>
          <w:sz w:val="28"/>
          <w:szCs w:val="28"/>
          <w:lang w:val="en-US" w:eastAsia="zh-CN" w:bidi="ar-SA"/>
        </w:rPr>
        <w:t>4、</w:t>
      </w:r>
      <w:r>
        <w:rPr>
          <w:rFonts w:hint="eastAsia" w:ascii="仿宋" w:hAnsi="仿宋" w:cs="仿宋"/>
          <w:sz w:val="28"/>
          <w:szCs w:val="28"/>
          <w:lang w:eastAsia="zh-CN"/>
        </w:rPr>
        <w:t>平陆</w:t>
      </w:r>
      <w:r>
        <w:rPr>
          <w:rFonts w:hint="eastAsia" w:ascii="仿宋" w:hAnsi="仿宋" w:eastAsia="仿宋" w:cs="仿宋"/>
          <w:sz w:val="28"/>
          <w:szCs w:val="28"/>
          <w:lang w:eastAsia="zh-CN"/>
        </w:rPr>
        <w:t>县全县</w:t>
      </w:r>
      <w:r>
        <w:rPr>
          <w:rFonts w:hint="eastAsia" w:ascii="仿宋" w:hAnsi="仿宋" w:eastAsia="仿宋" w:cs="仿宋"/>
          <w:sz w:val="28"/>
          <w:szCs w:val="28"/>
          <w:lang w:val="en-US" w:eastAsia="zh-CN"/>
        </w:rPr>
        <w:t>13所乡镇卫生院（分院）均设立了发热诊室，145所村卫生室均按照要求设置了隔离观察区（室）；每个村卫生室都配备了指氧仪，每个乡镇卫生院都配备了DR、制氧机。</w:t>
      </w:r>
      <w:r>
        <w:rPr>
          <w:rFonts w:hint="eastAsia" w:ascii="仿宋" w:hAnsi="仿宋" w:eastAsia="仿宋" w:cs="仿宋"/>
          <w:sz w:val="28"/>
          <w:szCs w:val="28"/>
          <w:lang w:eastAsia="zh-CN"/>
        </w:rPr>
        <w:t>充分发挥家庭医生的“健康守门人”作用，利用家庭医生签约服务团队与群众联系密切、沟通顺畅的优势，按照责任分工，采取多种途径，完成了辖区内人员往来情况摸排、场所消毒、人员健康监测和重点人群健康管理等防控措施的落实</w:t>
      </w:r>
      <w:r>
        <w:rPr>
          <w:rFonts w:hint="eastAsia" w:ascii="仿宋" w:hAnsi="仿宋" w:cs="仿宋"/>
          <w:szCs w:val="28"/>
        </w:rPr>
        <w:t>。</w:t>
      </w:r>
      <w:bookmarkStart w:id="44" w:name="_Toc8389"/>
    </w:p>
    <w:p>
      <w:pPr>
        <w:numPr>
          <w:ilvl w:val="0"/>
          <w:numId w:val="7"/>
        </w:numPr>
        <w:spacing w:line="600" w:lineRule="exact"/>
        <w:ind w:firstLine="562"/>
        <w:outlineLvl w:val="0"/>
        <w:rPr>
          <w:rFonts w:ascii="仿宋" w:hAnsi="仿宋" w:cs="仿宋"/>
          <w:b/>
          <w:bCs/>
          <w:szCs w:val="28"/>
        </w:rPr>
      </w:pPr>
      <w:r>
        <w:rPr>
          <w:rFonts w:hint="eastAsia" w:ascii="仿宋" w:hAnsi="仿宋" w:cs="仿宋"/>
          <w:b/>
          <w:bCs/>
          <w:szCs w:val="28"/>
        </w:rPr>
        <w:t>存在的问题</w:t>
      </w:r>
      <w:bookmarkEnd w:id="44"/>
    </w:p>
    <w:p>
      <w:pPr>
        <w:pStyle w:val="4"/>
        <w:numPr>
          <w:ilvl w:val="0"/>
          <w:numId w:val="0"/>
        </w:numPr>
        <w:spacing w:line="360" w:lineRule="auto"/>
        <w:ind w:firstLine="560"/>
        <w:jc w:val="left"/>
        <w:rPr>
          <w:rFonts w:hint="eastAsia" w:ascii="仿宋" w:hAnsi="仿宋" w:cs="仿宋"/>
          <w:b/>
          <w:bCs/>
          <w:sz w:val="28"/>
          <w:szCs w:val="28"/>
          <w:lang w:val="en-US" w:eastAsia="zh-CN"/>
        </w:rPr>
      </w:pPr>
      <w:bookmarkStart w:id="45" w:name="_Toc19926"/>
      <w:bookmarkStart w:id="46" w:name="_Toc13557"/>
      <w:r>
        <w:rPr>
          <w:rFonts w:hint="eastAsia" w:ascii="仿宋" w:hAnsi="仿宋" w:eastAsia="仿宋" w:cs="仿宋"/>
          <w:b/>
          <w:bCs/>
          <w:kern w:val="2"/>
          <w:sz w:val="28"/>
          <w:szCs w:val="28"/>
          <w:lang w:val="en-US" w:eastAsia="zh-CN" w:bidi="ar-SA"/>
        </w:rPr>
        <w:t>1、</w:t>
      </w:r>
      <w:r>
        <w:rPr>
          <w:rFonts w:hint="eastAsia" w:ascii="仿宋" w:hAnsi="仿宋" w:cs="仿宋"/>
          <w:b/>
          <w:bCs/>
          <w:sz w:val="28"/>
          <w:szCs w:val="28"/>
          <w:lang w:val="en-US" w:eastAsia="zh-CN"/>
        </w:rPr>
        <w:t>公共卫生资金中高血压患者健康管理服务项目工作情况月报表与公卫系统实际数据有出入</w:t>
      </w:r>
    </w:p>
    <w:p>
      <w:pPr>
        <w:spacing w:line="360" w:lineRule="auto"/>
        <w:rPr>
          <w:rFonts w:hint="eastAsia" w:ascii="仿宋" w:hAnsi="仿宋" w:eastAsia="仿宋" w:cs="仿宋"/>
          <w:szCs w:val="28"/>
          <w:lang w:eastAsia="zh-CN"/>
        </w:rPr>
      </w:pPr>
      <w:r>
        <w:rPr>
          <w:rFonts w:hint="eastAsia" w:ascii="仿宋" w:hAnsi="仿宋" w:cs="仿宋"/>
          <w:kern w:val="2"/>
          <w:sz w:val="28"/>
          <w:szCs w:val="28"/>
          <w:lang w:val="en-US" w:eastAsia="zh-CN"/>
        </w:rPr>
        <w:t>（1）</w:t>
      </w:r>
      <w:r>
        <w:rPr>
          <w:rFonts w:hint="eastAsia" w:ascii="仿宋" w:hAnsi="仿宋" w:cs="仿宋"/>
          <w:szCs w:val="28"/>
        </w:rPr>
        <w:t>圣人涧镇中心医院高血压患者健康管理服务项目工作情况月报表与公卫系统实际数据有出入，相关村卫生室绩效补助以公卫系统数据为标准。存在纸质资料数据与系统数据不符的情况</w:t>
      </w:r>
      <w:r>
        <w:rPr>
          <w:rFonts w:hint="eastAsia" w:ascii="仿宋" w:hAnsi="仿宋" w:cs="仿宋"/>
          <w:szCs w:val="28"/>
          <w:lang w:eastAsia="zh-CN"/>
        </w:rPr>
        <w:t>。</w:t>
      </w:r>
    </w:p>
    <w:p>
      <w:pPr>
        <w:numPr>
          <w:ilvl w:val="-1"/>
          <w:numId w:val="0"/>
        </w:numPr>
        <w:spacing w:line="360" w:lineRule="auto"/>
        <w:ind w:firstLine="562" w:firstLineChars="20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2、公共卫生资金中2型糖尿病患者健康管理服务项目相关资料数据相互矛盾、资料编制不准确</w:t>
      </w:r>
    </w:p>
    <w:p>
      <w:pPr>
        <w:numPr>
          <w:ilvl w:val="0"/>
          <w:numId w:val="8"/>
        </w:numPr>
        <w:rPr>
          <w:rFonts w:hint="eastAsia" w:ascii="仿宋" w:hAnsi="仿宋" w:eastAsia="仿宋" w:cs="仿宋"/>
          <w:b w:val="0"/>
          <w:bCs w:val="0"/>
          <w:kern w:val="2"/>
          <w:sz w:val="28"/>
          <w:szCs w:val="28"/>
          <w:highlight w:val="none"/>
          <w:lang w:val="en-US" w:eastAsia="zh-CN"/>
        </w:rPr>
      </w:pPr>
      <w:r>
        <w:rPr>
          <w:rFonts w:hint="eastAsia" w:ascii="仿宋" w:hAnsi="仿宋" w:eastAsia="仿宋" w:cs="仿宋"/>
          <w:bCs w:val="0"/>
          <w:kern w:val="2"/>
          <w:sz w:val="28"/>
          <w:szCs w:val="28"/>
          <w:highlight w:val="none"/>
          <w:lang w:val="en-US" w:eastAsia="zh-CN"/>
        </w:rPr>
        <w:t>曹川镇中心卫生院各村卫生室每月汇报2型糖尿病患者健康管理服务项目数据与曹川镇中心卫生院统计数据不符。各村卫生室统计每月数据为当月10日至下月10日，曹川镇中心卫生院统计每月数据为当月1日至月底</w:t>
      </w:r>
      <w:r>
        <w:rPr>
          <w:rFonts w:hint="eastAsia" w:ascii="仿宋" w:hAnsi="仿宋" w:eastAsia="仿宋" w:cs="仿宋"/>
          <w:b w:val="0"/>
          <w:bCs w:val="0"/>
          <w:kern w:val="2"/>
          <w:sz w:val="28"/>
          <w:szCs w:val="28"/>
          <w:highlight w:val="none"/>
          <w:lang w:val="en-US" w:eastAsia="zh-CN"/>
        </w:rPr>
        <w:t>。</w:t>
      </w:r>
    </w:p>
    <w:p>
      <w:pPr>
        <w:numPr>
          <w:ilvl w:val="0"/>
          <w:numId w:val="8"/>
        </w:numPr>
        <w:rPr>
          <w:rFonts w:hint="eastAsia" w:ascii="仿宋" w:hAnsi="仿宋" w:eastAsia="仿宋" w:cs="仿宋"/>
          <w:b w:val="0"/>
          <w:bCs w:val="0"/>
          <w:kern w:val="2"/>
          <w:sz w:val="28"/>
          <w:szCs w:val="28"/>
          <w:highlight w:val="none"/>
          <w:lang w:val="en-US" w:eastAsia="zh-CN"/>
        </w:rPr>
      </w:pPr>
      <w:r>
        <w:rPr>
          <w:rFonts w:hint="eastAsia" w:ascii="仿宋" w:hAnsi="仿宋" w:eastAsia="仿宋" w:cs="仿宋"/>
          <w:b w:val="0"/>
          <w:bCs w:val="0"/>
          <w:kern w:val="2"/>
          <w:sz w:val="28"/>
          <w:szCs w:val="28"/>
          <w:highlight w:val="none"/>
          <w:lang w:val="en-US" w:eastAsia="zh-CN"/>
        </w:rPr>
        <w:t>曹川镇中心卫生院每月关于糖尿病患者随访绩效工资中随访人次数据来源为每月2型糖尿病健康管理服务项目工作情况汇报表。2022年5月糖尿病患者随访绩效工资表中，随访人次为372人，每人10元，但当月工作情况汇报表中随访人次为6人，差额366人。经查阅各月报表和系统数据，2022年4月随访人次为6人，5月随访人次为372人，报表资料编写有误</w:t>
      </w:r>
      <w:r>
        <w:rPr>
          <w:rFonts w:hint="eastAsia" w:ascii="仿宋" w:hAnsi="仿宋" w:cs="仿宋"/>
          <w:b w:val="0"/>
          <w:bCs w:val="0"/>
          <w:kern w:val="2"/>
          <w:sz w:val="28"/>
          <w:szCs w:val="28"/>
          <w:highlight w:val="none"/>
          <w:lang w:val="en-US" w:eastAsia="zh-CN"/>
        </w:rPr>
        <w:t>。</w:t>
      </w:r>
    </w:p>
    <w:p>
      <w:pPr>
        <w:numPr>
          <w:ilvl w:val="0"/>
          <w:numId w:val="8"/>
        </w:numPr>
        <w:rPr>
          <w:rFonts w:hint="eastAsia" w:ascii="仿宋" w:hAnsi="仿宋" w:eastAsia="仿宋" w:cs="仿宋"/>
          <w:b w:val="0"/>
          <w:bCs w:val="0"/>
          <w:kern w:val="2"/>
          <w:sz w:val="28"/>
          <w:szCs w:val="28"/>
          <w:highlight w:val="none"/>
          <w:lang w:val="en-US" w:eastAsia="zh-CN"/>
        </w:rPr>
      </w:pPr>
      <w:r>
        <w:rPr>
          <w:rFonts w:hint="eastAsia" w:ascii="仿宋" w:hAnsi="仿宋" w:eastAsia="仿宋" w:cs="仿宋"/>
          <w:b w:val="0"/>
          <w:bCs w:val="0"/>
          <w:kern w:val="2"/>
          <w:sz w:val="28"/>
          <w:szCs w:val="28"/>
          <w:highlight w:val="none"/>
          <w:lang w:val="en-US" w:eastAsia="zh-CN"/>
        </w:rPr>
        <w:t>圣人涧镇晴岚分院2022年各月2型糖尿病患者监测工作情况逐月统计汇总表为空表，新增患者未统计</w:t>
      </w:r>
      <w:r>
        <w:rPr>
          <w:rFonts w:hint="eastAsia" w:ascii="仿宋" w:hAnsi="仿宋" w:cs="仿宋"/>
          <w:b w:val="0"/>
          <w:bCs w:val="0"/>
          <w:kern w:val="2"/>
          <w:sz w:val="28"/>
          <w:szCs w:val="28"/>
          <w:highlight w:val="none"/>
          <w:lang w:val="en-US" w:eastAsia="zh-CN"/>
        </w:rPr>
        <w:t>。</w:t>
      </w:r>
    </w:p>
    <w:p>
      <w:pPr>
        <w:numPr>
          <w:ilvl w:val="0"/>
          <w:numId w:val="8"/>
        </w:numPr>
        <w:rPr>
          <w:rFonts w:hint="eastAsia" w:ascii="仿宋" w:hAnsi="仿宋" w:eastAsia="仿宋" w:cs="仿宋"/>
          <w:b w:val="0"/>
          <w:bCs w:val="0"/>
          <w:kern w:val="2"/>
          <w:sz w:val="28"/>
          <w:szCs w:val="28"/>
          <w:highlight w:val="none"/>
          <w:lang w:val="en-US" w:eastAsia="zh-CN"/>
        </w:rPr>
      </w:pPr>
      <w:r>
        <w:rPr>
          <w:rFonts w:hint="eastAsia" w:ascii="仿宋" w:hAnsi="仿宋" w:eastAsia="仿宋" w:cs="仿宋"/>
          <w:b w:val="0"/>
          <w:bCs w:val="0"/>
          <w:kern w:val="2"/>
          <w:sz w:val="28"/>
          <w:szCs w:val="28"/>
          <w:highlight w:val="none"/>
          <w:lang w:val="en-US" w:eastAsia="zh-CN"/>
        </w:rPr>
        <w:t>圣人涧镇晴岚分院（各村）2型糖尿病高危人群监测工作情况登记表人员登记168人，2021年新增5人，2022年新增4人，合计177人；2型糖尿病高危人群监测工作情况汇总表总计人数为198人，两表相差21人</w:t>
      </w:r>
      <w:r>
        <w:rPr>
          <w:rFonts w:hint="eastAsia" w:ascii="仿宋" w:hAnsi="仿宋" w:cs="仿宋"/>
          <w:b w:val="0"/>
          <w:bCs w:val="0"/>
          <w:kern w:val="2"/>
          <w:sz w:val="28"/>
          <w:szCs w:val="28"/>
          <w:highlight w:val="none"/>
          <w:lang w:val="en-US" w:eastAsia="zh-CN"/>
        </w:rPr>
        <w:t>。</w:t>
      </w:r>
    </w:p>
    <w:p>
      <w:pPr>
        <w:numPr>
          <w:ilvl w:val="0"/>
          <w:numId w:val="9"/>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出具发票单位名称与收款人名称不符</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w:t>
      </w:r>
      <w:r>
        <w:rPr>
          <w:rFonts w:hint="eastAsia" w:ascii="仿宋" w:hAnsi="仿宋" w:eastAsia="仿宋" w:cs="仿宋"/>
          <w:b w:val="0"/>
          <w:bCs w:val="0"/>
          <w:kern w:val="2"/>
          <w:sz w:val="28"/>
          <w:szCs w:val="28"/>
          <w:highlight w:val="none"/>
          <w:lang w:val="en-US" w:eastAsia="zh-CN"/>
        </w:rPr>
        <w:t>曹川镇中心卫生院2022年5月23号凭证，银付公卫办公费2,104.00元，凭证后附发票销售方为平陆县曹川镇圣刚门市部，国库集中支付凭证收款人为栗圣刚。发票开票人与收款人不符。</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（2）曹川镇中心卫生院2022年7月38号凭证，银付公卫办公费1,334.00元，凭证后附发票销售方为平陆县曹川镇圣刚门市部，国库集中支付凭证收款人为栗圣刚。发票开票人与收款人不符。</w:t>
      </w:r>
    </w:p>
    <w:p>
      <w:pPr>
        <w:numPr>
          <w:ilvl w:val="0"/>
          <w:numId w:val="9"/>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经济事项未签订合同</w:t>
      </w:r>
    </w:p>
    <w:p>
      <w:pPr>
        <w:numPr>
          <w:ilvl w:val="0"/>
          <w:numId w:val="0"/>
        </w:numPr>
        <w:ind w:firstLine="560" w:firstLineChars="200"/>
        <w:rPr>
          <w:rFonts w:hint="eastAsia" w:ascii="仿宋" w:hAnsi="仿宋" w:eastAsia="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w:t>
      </w:r>
      <w:r>
        <w:rPr>
          <w:rFonts w:hint="eastAsia" w:ascii="仿宋" w:hAnsi="仿宋" w:eastAsia="仿宋" w:cs="仿宋"/>
          <w:b w:val="0"/>
          <w:bCs w:val="0"/>
          <w:kern w:val="2"/>
          <w:sz w:val="28"/>
          <w:szCs w:val="28"/>
          <w:highlight w:val="none"/>
          <w:lang w:val="en-US" w:eastAsia="zh-CN"/>
        </w:rPr>
        <w:t>张店镇中心卫生院2022年8月15号凭证，银付公共卫生服务费6,000.00元，凭证后附山西众泰健康管理咨询有限公司开具的公共服务费增值税普通发票，无合同，未知该公共服务费具体实施内容。</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（2）张店镇中心卫生院2022年12月16号凭证，银付公共卫生专用材料费40,589.67元，购买方：张店镇中心卫生院，销售方：山西怡慷达商贸有限公司，双方未签订该笔业务合同。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（3）圣人涧镇南村分院2022年12月17号凭证，支生物质燃料款18,421.74元，凭证附件未见购销双方签订合同。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（4）洪池镇卫生院2022年6月13号凭证，支生物质成型燃料费15,090.00元，凭证附件未见购销双方签订合同。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（5）洪池镇卫生院2022年12月43号凭证，支燃料费19,080.00元。凭证附件未见购销双方签订合同。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（6）洪池镇卫生院2022年11月26号凭证，支检验材料费70,769.00元，凭证附件无入库单和可能涉及的出库单，未见购销双方签订的合同。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（7）部官镇卫生院2022年1月20号凭证，银付垣曲县润发生物能源有限责任公司燃料费8,960.00元，凭证附件仅有发票和国库集中支付凭证，未见购销双方签订合同。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（8）部官镇卫生院2022年11月12号凭证，银付公卫年检化验耗材11,970.00元，凭证附件仅有发票和国库集中支付凭证，未见购销双方签订合同。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（9）部官镇卫生院2022年11月28号凭证，银付垣曲县润发生物能源有限责任公司燃料费8,448.00元，凭证附件仅有发票和国库集中支付凭证，未见购销双方签订合同。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（10）部官镇卫生院2022年1月20号凭证，银付垣曲县润发生物能源有限责任公司燃料费8,960.00元，凭证附件仅有发票和国库集中支付凭证，未见购销双方签订合同。</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（11）圣人涧镇中心医院2022年8月48号凭证，购公卫体检试剂42,069.00元，凭证后附国库集中支付凭证收款人为山西怡慷达商贸有限公司，经了解，圣人涧镇中心医院未与山西怡慷达商贸有限公司签订该业务合同。</w:t>
      </w:r>
    </w:p>
    <w:p>
      <w:pPr>
        <w:numPr>
          <w:ilvl w:val="0"/>
          <w:numId w:val="9"/>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跨期支付相关费用</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张村镇卫生院老城分院2022年9月18号凭证，银付公卫平台服务费8,000.00元，凭证后附国库集中支付凭证备注为：支2021年、2022年公卫平台服务费。发票开票时间为2022年7月18日，形成2022年度列支2021年度费用的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（2）三门镇坡底分院2022年9月16号凭证，银付2021-2022信息服务费8,000.00元，凭证后附国库集中支付凭证备注为：支2021-2022信息服务费。发票开票时间为2022年7月18日，形成2022年度列支2021年度费用的情况。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3）三门镇坡底分院2022年12月13号凭证，支年检试剂款40,000.00元，凭证后附发票开票金额为48,213.00元，国库集中支付凭证付款金额为40,000.00元，差额为8,213.00元。当年未见该笔业务的其他支付情况，势必形成跨期列支，2023年度列支2022年度费用的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4）洪池镇卫生院2022年10月18号凭证，银付重庆医事通科技发展有限公司公卫主系统信息服务费8,000.00元，凭证后附发票备注为：支2021-2022信息服务费。发票开票时间为2022年7月18日，形成2022年度列支2021年度费用的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5）张村镇卫生院2022年9月15号凭证，银付重庆医事通科技发展有限公司公卫主系统信息服务费8,000.00元，凭证后附发票备注为：支2021-2022信息服务费。发票开票时间为2022年7月18日，形成2022年度列支2021年度费用的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（6）杜马乡卫生院2022年6月11号凭证，支医疗废物处置费9,498.00元，其中使用公卫资金5,198.00元，凭证后附发票开票日期为2021年12月23日，国库集中支付凭证支付日期为2022年6月27日，形成跨期列支情况。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（7）杜马乡卫生院2022年12月7号凭证，支杜马乡卫生院电子档案维护费8,000.00元，凭证后附发票备注为：支2021-2022服务费。发票开票时间为2022年7月18日，形成2022年度列支2021年度费用的情况。</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（8）部官镇卫生院2022年4月1号凭证，支公卫工作废物处置费2,700.00元，凭证后附发票开票时间为2021年12月23日，国库集中支付凭证付款时间为2022年4月2日，形成跨期列支情况。</w:t>
      </w:r>
    </w:p>
    <w:p>
      <w:pPr>
        <w:numPr>
          <w:ilvl w:val="0"/>
          <w:numId w:val="9"/>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未按规定代扣代缴个人所得税</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（1）张村镇卫生院老城分院2022年12月28号凭证，支房屋维修费1,200.00元，凭证后附发票备注：个人所得税由扣缴义务人（支付方）依法预扣预缴或代扣代缴，未见张村镇卫生院老城分院相关账务处理。</w:t>
      </w:r>
    </w:p>
    <w:p>
      <w:pPr>
        <w:numPr>
          <w:ilvl w:val="0"/>
          <w:numId w:val="9"/>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会计凭证附件不全</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（1）张村镇卫生院2022年12月27号凭证，支办公费（健康教育处方中医药指导）6,300.00元，凭证附件发票备注为后附2021年明细，未见相关明细单。</w:t>
      </w:r>
    </w:p>
    <w:p>
      <w:pPr>
        <w:numPr>
          <w:ilvl w:val="0"/>
          <w:numId w:val="0"/>
        </w:numPr>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（2）圣人涧镇晴岚分院2022年12月19号凭证，银付电费4,000.00元，凭证后附国库集中支付凭证收款人为李世炀，附件没有国网运城市供电公司出具的发票或收据。</w:t>
      </w:r>
    </w:p>
    <w:p>
      <w:pPr>
        <w:numPr>
          <w:ilvl w:val="0"/>
          <w:numId w:val="9"/>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合同要素不全</w:t>
      </w:r>
    </w:p>
    <w:p>
      <w:pPr>
        <w:numPr>
          <w:ilvl w:val="0"/>
          <w:numId w:val="0"/>
        </w:numPr>
        <w:spacing w:line="360" w:lineRule="auto"/>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（1）部官镇卫生院2022年2月1号凭证，支血糖化验材料费7,000.00元，凭证后附平陆医疗集团部官乡卫生院（甲方）和山西凯尔康商贸有限公司（乙方）签订的购销合同，合同无甲方盖章。</w:t>
      </w:r>
    </w:p>
    <w:p>
      <w:pPr>
        <w:numPr>
          <w:ilvl w:val="0"/>
          <w:numId w:val="9"/>
        </w:numPr>
        <w:spacing w:line="360" w:lineRule="auto"/>
        <w:ind w:left="-2" w:leftChars="0" w:firstLine="562" w:firstLineChars="0"/>
        <w:rPr>
          <w:rFonts w:hint="eastAsia" w:ascii="仿宋" w:hAnsi="仿宋" w:cs="仿宋"/>
          <w:b/>
          <w:bCs/>
          <w:kern w:val="2"/>
          <w:sz w:val="28"/>
          <w:szCs w:val="28"/>
          <w:lang w:val="en-US" w:eastAsia="zh-CN"/>
        </w:rPr>
      </w:pPr>
      <w:r>
        <w:rPr>
          <w:rFonts w:hint="eastAsia" w:ascii="仿宋" w:hAnsi="仿宋" w:cs="仿宋"/>
          <w:b/>
          <w:bCs/>
          <w:kern w:val="2"/>
          <w:sz w:val="28"/>
          <w:szCs w:val="28"/>
          <w:lang w:val="en-US" w:eastAsia="zh-CN"/>
        </w:rPr>
        <w:t>出具发票单位名称与收款人不一致</w:t>
      </w:r>
    </w:p>
    <w:p>
      <w:pPr>
        <w:numPr>
          <w:ilvl w:val="0"/>
          <w:numId w:val="0"/>
        </w:numPr>
        <w:spacing w:line="360" w:lineRule="auto"/>
        <w:ind w:firstLine="560" w:firstLineChars="200"/>
        <w:rPr>
          <w:rFonts w:hint="eastAsia" w:ascii="仿宋" w:hAnsi="仿宋" w:cs="仿宋"/>
          <w:b w:val="0"/>
          <w:bCs w:val="0"/>
          <w:kern w:val="2"/>
          <w:sz w:val="28"/>
          <w:szCs w:val="28"/>
          <w:highlight w:val="none"/>
          <w:lang w:val="en-US" w:eastAsia="zh-CN"/>
        </w:rPr>
      </w:pPr>
      <w:r>
        <w:rPr>
          <w:rFonts w:hint="eastAsia" w:ascii="仿宋" w:hAnsi="仿宋" w:cs="仿宋"/>
          <w:b w:val="0"/>
          <w:bCs w:val="0"/>
          <w:kern w:val="2"/>
          <w:sz w:val="28"/>
          <w:szCs w:val="28"/>
          <w:highlight w:val="none"/>
          <w:lang w:val="en-US" w:eastAsia="zh-CN"/>
        </w:rPr>
        <w:t>（1）平陆县疾控中心2022年12月16号凭证，支运城市茅津经济开发区医院严重精神障碍委托业务费1,037.00元，凭证后附国库集中支付凭证收款人为盛洋（个人账户）。由运城市茅津经济开发区医院出具了“对公账户暂由盛洋个人账户代理的申请”，申请理由为该院为私人医院无事业单位法人证，该理由不影响对公转账。</w:t>
      </w:r>
    </w:p>
    <w:p>
      <w:pPr>
        <w:pStyle w:val="15"/>
        <w:spacing w:before="0" w:after="0" w:line="520" w:lineRule="exact"/>
        <w:ind w:firstLine="562"/>
        <w:jc w:val="left"/>
        <w:rPr>
          <w:rFonts w:hint="eastAsia" w:ascii="仿宋" w:hAnsi="仿宋" w:eastAsia="仿宋" w:cs="仿宋"/>
          <w:sz w:val="28"/>
          <w:szCs w:val="28"/>
        </w:rPr>
      </w:pPr>
    </w:p>
    <w:p>
      <w:pPr>
        <w:pStyle w:val="15"/>
        <w:spacing w:before="0" w:after="0" w:line="520" w:lineRule="exact"/>
        <w:ind w:firstLine="562"/>
        <w:jc w:val="left"/>
        <w:rPr>
          <w:rFonts w:hint="eastAsia" w:ascii="仿宋" w:hAnsi="仿宋" w:eastAsia="仿宋" w:cs="仿宋"/>
          <w:sz w:val="28"/>
          <w:szCs w:val="28"/>
        </w:rPr>
      </w:pPr>
    </w:p>
    <w:p>
      <w:pPr>
        <w:pStyle w:val="15"/>
        <w:spacing w:before="0" w:after="0" w:line="520" w:lineRule="exact"/>
        <w:ind w:left="0" w:leftChars="0" w:firstLine="0" w:firstLineChars="0"/>
        <w:jc w:val="left"/>
        <w:rPr>
          <w:rFonts w:hint="eastAsia" w:ascii="仿宋" w:hAnsi="仿宋" w:eastAsia="仿宋" w:cs="仿宋"/>
          <w:sz w:val="28"/>
          <w:szCs w:val="28"/>
        </w:rPr>
      </w:pPr>
    </w:p>
    <w:p>
      <w:pPr>
        <w:pStyle w:val="15"/>
        <w:spacing w:before="0" w:after="0" w:line="520" w:lineRule="exact"/>
        <w:ind w:left="0" w:leftChars="0" w:firstLine="0" w:firstLineChars="0"/>
        <w:jc w:val="left"/>
        <w:rPr>
          <w:rFonts w:hint="eastAsia" w:ascii="仿宋" w:hAnsi="仿宋" w:eastAsia="仿宋" w:cs="仿宋"/>
          <w:sz w:val="28"/>
          <w:szCs w:val="28"/>
        </w:rPr>
      </w:pPr>
    </w:p>
    <w:p>
      <w:pPr>
        <w:pStyle w:val="15"/>
        <w:spacing w:before="0" w:after="0" w:line="520" w:lineRule="exact"/>
        <w:ind w:firstLine="562"/>
        <w:jc w:val="left"/>
        <w:rPr>
          <w:rFonts w:hint="eastAsia" w:ascii="仿宋" w:hAnsi="仿宋" w:eastAsia="仿宋" w:cs="仿宋"/>
          <w:sz w:val="28"/>
          <w:szCs w:val="28"/>
        </w:rPr>
      </w:pPr>
    </w:p>
    <w:p>
      <w:pPr>
        <w:pStyle w:val="15"/>
        <w:spacing w:before="0" w:after="0" w:line="520" w:lineRule="exact"/>
        <w:ind w:firstLine="562"/>
        <w:jc w:val="left"/>
        <w:rPr>
          <w:rFonts w:ascii="仿宋" w:hAnsi="仿宋" w:eastAsia="仿宋" w:cs="仿宋"/>
          <w:sz w:val="30"/>
          <w:szCs w:val="30"/>
        </w:rPr>
      </w:pPr>
      <w:r>
        <w:rPr>
          <w:rFonts w:hint="eastAsia" w:ascii="仿宋" w:hAnsi="仿宋" w:eastAsia="仿宋" w:cs="仿宋"/>
          <w:sz w:val="30"/>
          <w:szCs w:val="30"/>
        </w:rPr>
        <w:t>附件</w:t>
      </w:r>
      <w:r>
        <w:rPr>
          <w:rStyle w:val="30"/>
          <w:rFonts w:hint="eastAsia" w:ascii="仿宋" w:hAnsi="仿宋" w:eastAsia="仿宋" w:cs="仿宋"/>
          <w:sz w:val="30"/>
          <w:szCs w:val="30"/>
        </w:rPr>
        <w:t>：</w:t>
      </w:r>
      <w:bookmarkEnd w:id="45"/>
      <w:bookmarkEnd w:id="46"/>
    </w:p>
    <w:p>
      <w:pPr>
        <w:spacing w:line="520" w:lineRule="exact"/>
        <w:ind w:firstLine="1200" w:firstLineChars="400"/>
        <w:jc w:val="left"/>
        <w:rPr>
          <w:rFonts w:ascii="仿宋" w:hAnsi="仿宋" w:cs="仿宋"/>
          <w:sz w:val="30"/>
          <w:szCs w:val="30"/>
        </w:rPr>
      </w:pPr>
      <w:r>
        <w:rPr>
          <w:rFonts w:hint="eastAsia" w:ascii="仿宋" w:hAnsi="仿宋" w:cs="仿宋"/>
          <w:sz w:val="30"/>
          <w:szCs w:val="30"/>
        </w:rPr>
        <w:t>附件一：财政支出绩效评价指标体系</w:t>
      </w:r>
    </w:p>
    <w:p>
      <w:pPr>
        <w:spacing w:line="520" w:lineRule="exact"/>
        <w:ind w:firstLine="1200" w:firstLineChars="400"/>
        <w:jc w:val="left"/>
        <w:rPr>
          <w:rFonts w:ascii="仿宋" w:hAnsi="仿宋" w:cs="仿宋"/>
          <w:sz w:val="30"/>
          <w:szCs w:val="30"/>
        </w:rPr>
      </w:pPr>
      <w:r>
        <w:rPr>
          <w:rFonts w:hint="eastAsia" w:ascii="仿宋" w:hAnsi="仿宋" w:cs="仿宋"/>
          <w:sz w:val="30"/>
          <w:szCs w:val="30"/>
        </w:rPr>
        <w:t>附件二：财政支出绩效评价指标评分表</w:t>
      </w:r>
    </w:p>
    <w:p>
      <w:pPr>
        <w:spacing w:line="520" w:lineRule="exact"/>
        <w:ind w:firstLine="1200" w:firstLineChars="400"/>
        <w:jc w:val="left"/>
        <w:rPr>
          <w:rFonts w:ascii="仿宋" w:hAnsi="仿宋" w:cs="仿宋"/>
          <w:sz w:val="30"/>
          <w:szCs w:val="30"/>
        </w:rPr>
      </w:pPr>
      <w:r>
        <w:rPr>
          <w:rFonts w:hint="eastAsia" w:ascii="仿宋" w:hAnsi="仿宋" w:cs="仿宋"/>
          <w:sz w:val="30"/>
          <w:szCs w:val="30"/>
        </w:rPr>
        <w:t>附件三：满意度调查问卷</w:t>
      </w:r>
    </w:p>
    <w:p>
      <w:pPr>
        <w:spacing w:line="520" w:lineRule="exact"/>
        <w:ind w:firstLine="1200" w:firstLineChars="400"/>
        <w:jc w:val="left"/>
        <w:rPr>
          <w:rFonts w:hint="eastAsia" w:ascii="仿宋" w:hAnsi="仿宋" w:cs="仿宋"/>
          <w:sz w:val="30"/>
          <w:szCs w:val="30"/>
        </w:rPr>
      </w:pPr>
      <w:r>
        <w:rPr>
          <w:rFonts w:hint="eastAsia" w:ascii="仿宋" w:hAnsi="仿宋" w:cs="仿宋"/>
          <w:sz w:val="30"/>
          <w:szCs w:val="30"/>
        </w:rPr>
        <w:t>附件</w:t>
      </w:r>
      <w:r>
        <w:rPr>
          <w:rFonts w:hint="eastAsia" w:ascii="仿宋" w:hAnsi="仿宋" w:cs="仿宋"/>
          <w:sz w:val="30"/>
          <w:szCs w:val="30"/>
          <w:lang w:eastAsia="zh-CN"/>
        </w:rPr>
        <w:t>四</w:t>
      </w:r>
      <w:r>
        <w:rPr>
          <w:rFonts w:hint="eastAsia" w:ascii="仿宋" w:hAnsi="仿宋" w:cs="仿宋"/>
          <w:sz w:val="30"/>
          <w:szCs w:val="30"/>
        </w:rPr>
        <w:t>：绩效评价组情况</w:t>
      </w:r>
    </w:p>
    <w:p>
      <w:pPr>
        <w:spacing w:line="520" w:lineRule="exact"/>
        <w:ind w:firstLine="1200" w:firstLineChars="400"/>
        <w:jc w:val="left"/>
        <w:rPr>
          <w:rFonts w:hint="eastAsia" w:ascii="仿宋" w:hAnsi="仿宋" w:cs="仿宋"/>
          <w:sz w:val="30"/>
          <w:szCs w:val="30"/>
        </w:rPr>
      </w:pPr>
      <w:r>
        <w:rPr>
          <w:rFonts w:hint="eastAsia" w:ascii="仿宋" w:hAnsi="仿宋" w:cs="仿宋"/>
          <w:sz w:val="30"/>
          <w:szCs w:val="30"/>
        </w:rPr>
        <w:t>附件</w:t>
      </w:r>
      <w:r>
        <w:rPr>
          <w:rFonts w:hint="eastAsia" w:ascii="仿宋" w:hAnsi="仿宋" w:cs="仿宋"/>
          <w:sz w:val="30"/>
          <w:szCs w:val="30"/>
          <w:lang w:eastAsia="zh-CN"/>
        </w:rPr>
        <w:t>五</w:t>
      </w:r>
      <w:r>
        <w:rPr>
          <w:rFonts w:hint="eastAsia" w:ascii="仿宋" w:hAnsi="仿宋" w:cs="仿宋"/>
          <w:sz w:val="30"/>
          <w:szCs w:val="30"/>
        </w:rPr>
        <w:t>：评价机构营业执照、执业证书</w:t>
      </w:r>
    </w:p>
    <w:p>
      <w:pPr>
        <w:spacing w:line="520" w:lineRule="exact"/>
        <w:ind w:firstLine="1120" w:firstLineChars="400"/>
        <w:jc w:val="left"/>
        <w:rPr>
          <w:rFonts w:hint="eastAsia" w:ascii="仿宋" w:hAnsi="仿宋" w:cs="仿宋"/>
          <w:szCs w:val="28"/>
        </w:rPr>
      </w:pPr>
    </w:p>
    <w:p>
      <w:pPr>
        <w:spacing w:line="520" w:lineRule="exact"/>
        <w:ind w:firstLine="1120" w:firstLineChars="400"/>
        <w:jc w:val="left"/>
        <w:rPr>
          <w:rFonts w:hint="eastAsia" w:ascii="仿宋" w:hAnsi="仿宋" w:cs="仿宋"/>
          <w:szCs w:val="28"/>
        </w:rPr>
      </w:pPr>
    </w:p>
    <w:p>
      <w:pPr>
        <w:spacing w:line="520" w:lineRule="exact"/>
        <w:ind w:firstLine="1120" w:firstLineChars="400"/>
        <w:jc w:val="left"/>
        <w:rPr>
          <w:rFonts w:hint="eastAsia" w:ascii="仿宋" w:hAnsi="仿宋" w:cs="仿宋"/>
          <w:szCs w:val="28"/>
        </w:rPr>
      </w:pPr>
    </w:p>
    <w:p>
      <w:pPr>
        <w:spacing w:line="520" w:lineRule="exact"/>
        <w:ind w:firstLine="1120" w:firstLineChars="400"/>
        <w:jc w:val="left"/>
        <w:rPr>
          <w:rFonts w:hint="eastAsia" w:ascii="仿宋" w:hAnsi="仿宋" w:cs="仿宋"/>
          <w:szCs w:val="28"/>
        </w:rPr>
      </w:pPr>
    </w:p>
    <w:p>
      <w:pPr>
        <w:spacing w:line="520" w:lineRule="exact"/>
        <w:ind w:firstLine="1120" w:firstLineChars="400"/>
        <w:jc w:val="left"/>
        <w:rPr>
          <w:rFonts w:hint="eastAsia" w:ascii="仿宋" w:hAnsi="仿宋" w:cs="仿宋"/>
          <w:szCs w:val="28"/>
        </w:rPr>
      </w:pPr>
    </w:p>
    <w:p>
      <w:pPr>
        <w:spacing w:line="520" w:lineRule="exact"/>
        <w:ind w:firstLine="1120" w:firstLineChars="400"/>
        <w:jc w:val="left"/>
        <w:rPr>
          <w:rFonts w:hint="eastAsia" w:ascii="仿宋" w:hAnsi="仿宋" w:cs="仿宋"/>
          <w:szCs w:val="28"/>
        </w:rPr>
      </w:pPr>
    </w:p>
    <w:p>
      <w:pPr>
        <w:spacing w:line="520" w:lineRule="exact"/>
        <w:ind w:firstLine="1120" w:firstLineChars="400"/>
        <w:jc w:val="left"/>
        <w:rPr>
          <w:rFonts w:hint="eastAsia" w:ascii="仿宋" w:hAnsi="仿宋" w:cs="仿宋"/>
          <w:szCs w:val="28"/>
        </w:rPr>
      </w:pPr>
    </w:p>
    <w:p>
      <w:pPr>
        <w:spacing w:line="520" w:lineRule="exact"/>
        <w:ind w:firstLine="1120" w:firstLineChars="400"/>
        <w:jc w:val="left"/>
        <w:rPr>
          <w:rFonts w:hint="eastAsia" w:ascii="仿宋" w:hAnsi="仿宋" w:cs="仿宋"/>
          <w:szCs w:val="28"/>
        </w:rPr>
      </w:pPr>
    </w:p>
    <w:p>
      <w:pPr>
        <w:spacing w:line="520" w:lineRule="exact"/>
        <w:ind w:firstLine="1120" w:firstLineChars="400"/>
        <w:jc w:val="left"/>
        <w:rPr>
          <w:rFonts w:hint="eastAsia" w:ascii="仿宋" w:hAnsi="仿宋" w:cs="仿宋"/>
          <w:szCs w:val="28"/>
        </w:rPr>
      </w:pPr>
    </w:p>
    <w:p>
      <w:pPr>
        <w:spacing w:line="520" w:lineRule="exact"/>
        <w:ind w:firstLine="1120" w:firstLineChars="400"/>
        <w:jc w:val="left"/>
        <w:rPr>
          <w:rFonts w:hint="eastAsia" w:ascii="仿宋" w:hAnsi="仿宋" w:cs="仿宋"/>
          <w:szCs w:val="28"/>
        </w:rPr>
      </w:pPr>
    </w:p>
    <w:p>
      <w:pPr>
        <w:spacing w:line="520" w:lineRule="exact"/>
        <w:ind w:firstLine="1120" w:firstLineChars="400"/>
        <w:jc w:val="left"/>
        <w:rPr>
          <w:rFonts w:hint="eastAsia" w:ascii="仿宋" w:hAnsi="仿宋" w:cs="仿宋"/>
          <w:szCs w:val="28"/>
        </w:rPr>
      </w:pPr>
    </w:p>
    <w:p>
      <w:pPr>
        <w:spacing w:line="520" w:lineRule="exact"/>
        <w:ind w:left="0" w:leftChars="0" w:firstLine="0" w:firstLineChars="0"/>
        <w:jc w:val="left"/>
        <w:rPr>
          <w:rFonts w:hint="eastAsia" w:ascii="仿宋" w:hAnsi="仿宋" w:cs="仿宋"/>
          <w:szCs w:val="28"/>
        </w:rPr>
      </w:pPr>
    </w:p>
    <w:p>
      <w:pPr>
        <w:spacing w:line="520" w:lineRule="exact"/>
        <w:ind w:left="0" w:leftChars="0" w:firstLine="0" w:firstLineChars="0"/>
        <w:jc w:val="left"/>
        <w:rPr>
          <w:rFonts w:hint="eastAsia" w:ascii="仿宋" w:hAnsi="仿宋" w:cs="仿宋"/>
          <w:szCs w:val="28"/>
        </w:rPr>
      </w:pPr>
    </w:p>
    <w:p>
      <w:pPr>
        <w:spacing w:line="520" w:lineRule="exact"/>
        <w:ind w:left="0" w:leftChars="0" w:firstLine="0" w:firstLineChars="0"/>
        <w:jc w:val="left"/>
        <w:rPr>
          <w:rFonts w:hint="eastAsia" w:ascii="仿宋" w:hAnsi="仿宋" w:cs="仿宋"/>
          <w:szCs w:val="28"/>
        </w:rPr>
      </w:pPr>
    </w:p>
    <w:p>
      <w:pPr>
        <w:spacing w:line="520" w:lineRule="exact"/>
        <w:ind w:left="0" w:leftChars="0" w:firstLine="0" w:firstLineChars="0"/>
        <w:jc w:val="left"/>
        <w:rPr>
          <w:rFonts w:hint="eastAsia" w:ascii="仿宋" w:hAnsi="仿宋" w:cs="仿宋"/>
          <w:szCs w:val="28"/>
        </w:rPr>
      </w:pPr>
    </w:p>
    <w:p>
      <w:pPr>
        <w:spacing w:line="520" w:lineRule="exact"/>
        <w:ind w:left="0" w:leftChars="0" w:firstLine="0" w:firstLineChars="0"/>
        <w:jc w:val="left"/>
        <w:rPr>
          <w:rFonts w:hint="eastAsia" w:ascii="仿宋" w:hAnsi="仿宋" w:cs="仿宋"/>
          <w:szCs w:val="28"/>
        </w:rPr>
      </w:pPr>
    </w:p>
    <w:p>
      <w:pPr>
        <w:spacing w:line="520" w:lineRule="exact"/>
        <w:ind w:firstLine="1120" w:firstLineChars="400"/>
        <w:jc w:val="left"/>
        <w:rPr>
          <w:rFonts w:hint="eastAsia" w:ascii="仿宋" w:hAnsi="仿宋" w:cs="仿宋"/>
          <w:szCs w:val="28"/>
        </w:rPr>
      </w:pPr>
    </w:p>
    <w:p>
      <w:pPr>
        <w:rPr>
          <w:rFonts w:hint="eastAsia" w:ascii="仿宋" w:hAnsi="仿宋" w:eastAsia="仿宋" w:cs="仿宋"/>
          <w:sz w:val="30"/>
          <w:szCs w:val="30"/>
        </w:rPr>
      </w:pPr>
      <w:r>
        <w:rPr>
          <w:rFonts w:hint="eastAsia" w:ascii="仿宋" w:hAnsi="仿宋" w:eastAsia="仿宋" w:cs="仿宋"/>
          <w:sz w:val="30"/>
          <w:szCs w:val="30"/>
        </w:rPr>
        <w:t>北京泛华国金会计师事务所         中国注册会计师：</w:t>
      </w:r>
    </w:p>
    <w:p>
      <w:pPr>
        <w:ind w:firstLine="1500" w:firstLineChars="500"/>
        <w:rPr>
          <w:rFonts w:hint="eastAsia" w:ascii="仿宋" w:hAnsi="仿宋" w:eastAsia="仿宋" w:cs="仿宋"/>
          <w:sz w:val="30"/>
          <w:szCs w:val="30"/>
        </w:rPr>
      </w:pPr>
      <w:r>
        <w:rPr>
          <w:rFonts w:hint="eastAsia" w:ascii="仿宋" w:hAnsi="仿宋" w:eastAsia="仿宋" w:cs="仿宋"/>
          <w:sz w:val="30"/>
          <w:szCs w:val="30"/>
        </w:rPr>
        <w:t>（普通合伙）</w:t>
      </w:r>
    </w:p>
    <w:p>
      <w:pPr>
        <w:rPr>
          <w:rFonts w:hint="eastAsia" w:ascii="仿宋" w:hAnsi="仿宋" w:eastAsia="仿宋" w:cs="仿宋"/>
          <w:sz w:val="30"/>
          <w:szCs w:val="30"/>
        </w:rPr>
      </w:pPr>
    </w:p>
    <w:p>
      <w:pPr>
        <w:ind w:firstLine="1500" w:firstLineChars="500"/>
        <w:rPr>
          <w:rFonts w:hint="eastAsia" w:ascii="仿宋" w:hAnsi="仿宋" w:eastAsia="仿宋" w:cs="仿宋"/>
          <w:sz w:val="30"/>
          <w:szCs w:val="30"/>
        </w:rPr>
      </w:pPr>
      <w:r>
        <w:rPr>
          <w:rFonts w:hint="eastAsia" w:ascii="仿宋" w:hAnsi="仿宋" w:eastAsia="仿宋" w:cs="仿宋"/>
          <w:sz w:val="30"/>
          <w:szCs w:val="30"/>
        </w:rPr>
        <w:t>中国·北京                 中国注册会计师：</w:t>
      </w:r>
    </w:p>
    <w:p>
      <w:pPr>
        <w:tabs>
          <w:tab w:val="left" w:pos="2283"/>
        </w:tabs>
        <w:jc w:val="left"/>
        <w:rPr>
          <w:rFonts w:hint="eastAsia" w:ascii="仿宋" w:hAnsi="仿宋" w:eastAsia="仿宋" w:cs="仿宋"/>
          <w:sz w:val="30"/>
          <w:szCs w:val="30"/>
        </w:rPr>
      </w:pPr>
    </w:p>
    <w:p>
      <w:pPr>
        <w:ind w:firstLine="4200" w:firstLineChars="1400"/>
        <w:rPr>
          <w:rFonts w:ascii="仿宋" w:hAnsi="仿宋" w:eastAsia="仿宋" w:cs="仿宋"/>
          <w:b/>
          <w:bCs/>
          <w:sz w:val="30"/>
          <w:szCs w:val="30"/>
        </w:rPr>
      </w:pPr>
      <w:r>
        <w:rPr>
          <w:rFonts w:hint="eastAsia" w:ascii="仿宋" w:hAnsi="仿宋" w:eastAsia="仿宋" w:cs="仿宋"/>
          <w:sz w:val="30"/>
          <w:szCs w:val="30"/>
        </w:rPr>
        <w:t>二○二</w:t>
      </w:r>
      <w:r>
        <w:rPr>
          <w:rFonts w:hint="eastAsia" w:ascii="仿宋" w:hAnsi="仿宋" w:eastAsia="仿宋" w:cs="仿宋"/>
          <w:sz w:val="30"/>
          <w:szCs w:val="30"/>
          <w:lang w:eastAsia="zh-CN"/>
        </w:rPr>
        <w:t>三</w:t>
      </w:r>
      <w:r>
        <w:rPr>
          <w:rFonts w:hint="eastAsia" w:ascii="仿宋" w:hAnsi="仿宋" w:eastAsia="仿宋" w:cs="仿宋"/>
          <w:sz w:val="30"/>
          <w:szCs w:val="30"/>
        </w:rPr>
        <w:t>年</w:t>
      </w:r>
      <w:r>
        <w:rPr>
          <w:rFonts w:hint="eastAsia" w:ascii="仿宋" w:hAnsi="仿宋" w:cs="仿宋"/>
          <w:sz w:val="30"/>
          <w:szCs w:val="30"/>
          <w:lang w:eastAsia="zh-CN"/>
        </w:rPr>
        <w:t>九</w:t>
      </w:r>
      <w:r>
        <w:rPr>
          <w:rFonts w:hint="eastAsia" w:ascii="仿宋" w:hAnsi="仿宋" w:eastAsia="仿宋" w:cs="仿宋"/>
          <w:sz w:val="30"/>
          <w:szCs w:val="30"/>
        </w:rPr>
        <w:t>月</w:t>
      </w:r>
      <w:r>
        <w:rPr>
          <w:rFonts w:hint="eastAsia" w:ascii="仿宋" w:hAnsi="仿宋" w:cs="仿宋"/>
          <w:sz w:val="30"/>
          <w:szCs w:val="30"/>
          <w:lang w:eastAsia="zh-CN"/>
        </w:rPr>
        <w:t>二十</w:t>
      </w:r>
      <w:r>
        <w:rPr>
          <w:rFonts w:hint="eastAsia" w:ascii="仿宋" w:hAnsi="仿宋" w:eastAsia="仿宋" w:cs="仿宋"/>
          <w:sz w:val="30"/>
          <w:szCs w:val="30"/>
        </w:rPr>
        <w:t>日</w:t>
      </w:r>
    </w:p>
    <w:p>
      <w:pPr>
        <w:spacing w:line="520" w:lineRule="exact"/>
        <w:ind w:firstLine="560"/>
        <w:jc w:val="center"/>
        <w:rPr>
          <w:rFonts w:hint="eastAsia" w:ascii="仿宋" w:hAnsi="仿宋" w:cs="仿宋"/>
          <w:szCs w:val="28"/>
        </w:rPr>
      </w:pPr>
    </w:p>
    <w:p>
      <w:pPr>
        <w:spacing w:line="520" w:lineRule="exact"/>
        <w:ind w:firstLine="560"/>
        <w:jc w:val="center"/>
        <w:rPr>
          <w:rFonts w:hint="eastAsia" w:ascii="仿宋" w:hAnsi="仿宋" w:cs="仿宋"/>
          <w:szCs w:val="28"/>
        </w:rPr>
      </w:pPr>
    </w:p>
    <w:p>
      <w:pPr>
        <w:spacing w:line="520" w:lineRule="exact"/>
        <w:ind w:firstLine="560"/>
        <w:jc w:val="center"/>
        <w:rPr>
          <w:rFonts w:hint="eastAsia" w:ascii="仿宋" w:hAnsi="仿宋" w:cs="仿宋"/>
          <w:szCs w:val="28"/>
        </w:rPr>
      </w:pPr>
    </w:p>
    <w:p>
      <w:pPr>
        <w:spacing w:line="520" w:lineRule="exact"/>
        <w:ind w:firstLine="560"/>
        <w:jc w:val="center"/>
        <w:rPr>
          <w:rFonts w:hint="eastAsia" w:ascii="仿宋" w:hAnsi="仿宋" w:cs="仿宋"/>
          <w:szCs w:val="28"/>
        </w:rPr>
      </w:pPr>
    </w:p>
    <w:p>
      <w:pPr>
        <w:spacing w:line="520" w:lineRule="exact"/>
        <w:jc w:val="both"/>
        <w:rPr>
          <w:rFonts w:hint="eastAsia" w:ascii="仿宋" w:hAnsi="仿宋" w:cs="仿宋"/>
          <w:szCs w:val="28"/>
        </w:rPr>
        <w:sectPr>
          <w:footerReference r:id="rId15" w:type="default"/>
          <w:pgSz w:w="11906" w:h="16838"/>
          <w:pgMar w:top="2098" w:right="1417" w:bottom="1984" w:left="1417"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pStyle w:val="3"/>
        <w:spacing w:line="240" w:lineRule="auto"/>
        <w:ind w:firstLine="0" w:firstLineChars="0"/>
        <w:rPr>
          <w:rFonts w:hint="eastAsia" w:ascii="仿宋" w:hAnsi="仿宋" w:cs="仿宋"/>
        </w:rPr>
      </w:pPr>
      <w:bookmarkStart w:id="47" w:name="_Toc8151"/>
    </w:p>
    <w:p>
      <w:pPr>
        <w:pStyle w:val="3"/>
        <w:spacing w:line="240" w:lineRule="auto"/>
        <w:ind w:firstLine="0" w:firstLineChars="0"/>
        <w:rPr>
          <w:rFonts w:hint="eastAsia" w:ascii="仿宋" w:hAnsi="仿宋" w:cs="仿宋"/>
        </w:rPr>
      </w:pPr>
      <w:r>
        <w:rPr>
          <w:rFonts w:hint="eastAsia" w:ascii="仿宋" w:hAnsi="仿宋" w:cs="仿宋"/>
        </w:rPr>
        <w:t>附件一：财政支出绩效评价指标体系</w:t>
      </w:r>
      <w:bookmarkEnd w:id="47"/>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565"/>
        <w:gridCol w:w="711"/>
        <w:gridCol w:w="743"/>
        <w:gridCol w:w="524"/>
        <w:gridCol w:w="1228"/>
        <w:gridCol w:w="611"/>
        <w:gridCol w:w="4569"/>
        <w:gridCol w:w="49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0" w:hRule="atLeast"/>
          <w:tblHeader/>
          <w:jc w:val="center"/>
        </w:trPr>
        <w:tc>
          <w:tcPr>
            <w:tcW w:w="565" w:type="dxa"/>
            <w:noWrap w:val="0"/>
            <w:vAlign w:val="center"/>
          </w:tcPr>
          <w:p>
            <w:pPr>
              <w:widowControl/>
              <w:ind w:left="0" w:leftChars="0" w:firstLine="0" w:firstLineChars="0"/>
              <w:jc w:val="center"/>
              <w:textAlignment w:val="center"/>
              <w:rPr>
                <w:rFonts w:hint="eastAsia" w:ascii="仿宋" w:hAnsi="仿宋" w:eastAsia="仿宋" w:cs="仿宋"/>
                <w:b/>
                <w:color w:val="000000"/>
                <w:sz w:val="20"/>
                <w:szCs w:val="20"/>
                <w:highlight w:val="yellow"/>
              </w:rPr>
            </w:pPr>
            <w:r>
              <w:rPr>
                <w:rFonts w:hint="eastAsia" w:ascii="仿宋" w:hAnsi="仿宋" w:eastAsia="仿宋" w:cs="仿宋"/>
                <w:b/>
                <w:color w:val="000000"/>
                <w:kern w:val="0"/>
                <w:sz w:val="20"/>
                <w:szCs w:val="20"/>
                <w:highlight w:val="none"/>
              </w:rPr>
              <w:t>一级指标</w:t>
            </w:r>
          </w:p>
        </w:tc>
        <w:tc>
          <w:tcPr>
            <w:tcW w:w="711" w:type="dxa"/>
            <w:noWrap w:val="0"/>
            <w:vAlign w:val="center"/>
          </w:tcPr>
          <w:p>
            <w:pPr>
              <w:widowControl/>
              <w:ind w:left="0" w:leftChars="0" w:firstLine="0" w:firstLineChars="0"/>
              <w:jc w:val="center"/>
              <w:textAlignment w:val="center"/>
              <w:rPr>
                <w:rFonts w:hint="eastAsia" w:ascii="仿宋" w:hAnsi="仿宋" w:eastAsia="仿宋" w:cs="仿宋"/>
                <w:b/>
                <w:color w:val="000000"/>
                <w:sz w:val="20"/>
                <w:szCs w:val="20"/>
                <w:highlight w:val="yellow"/>
              </w:rPr>
            </w:pPr>
            <w:r>
              <w:rPr>
                <w:rFonts w:hint="eastAsia" w:ascii="仿宋" w:hAnsi="仿宋" w:eastAsia="仿宋" w:cs="仿宋"/>
                <w:b/>
                <w:color w:val="000000"/>
                <w:kern w:val="0"/>
                <w:sz w:val="20"/>
                <w:szCs w:val="20"/>
                <w:highlight w:val="none"/>
              </w:rPr>
              <w:t>权重分值</w:t>
            </w:r>
          </w:p>
        </w:tc>
        <w:tc>
          <w:tcPr>
            <w:tcW w:w="743" w:type="dxa"/>
            <w:noWrap w:val="0"/>
            <w:vAlign w:val="center"/>
          </w:tcPr>
          <w:p>
            <w:pPr>
              <w:widowControl/>
              <w:ind w:left="0" w:leftChars="0" w:firstLine="0" w:firstLineChars="0"/>
              <w:jc w:val="center"/>
              <w:textAlignment w:val="center"/>
              <w:rPr>
                <w:rFonts w:hint="eastAsia" w:ascii="仿宋" w:hAnsi="仿宋" w:eastAsia="仿宋" w:cs="仿宋"/>
                <w:b/>
                <w:color w:val="000000"/>
                <w:sz w:val="20"/>
                <w:szCs w:val="20"/>
                <w:highlight w:val="yellow"/>
              </w:rPr>
            </w:pPr>
            <w:r>
              <w:rPr>
                <w:rFonts w:hint="eastAsia" w:ascii="仿宋" w:hAnsi="仿宋" w:eastAsia="仿宋" w:cs="仿宋"/>
                <w:b/>
                <w:color w:val="000000"/>
                <w:kern w:val="0"/>
                <w:sz w:val="20"/>
                <w:szCs w:val="20"/>
                <w:highlight w:val="none"/>
              </w:rPr>
              <w:t>二级指标</w:t>
            </w:r>
          </w:p>
        </w:tc>
        <w:tc>
          <w:tcPr>
            <w:tcW w:w="524" w:type="dxa"/>
            <w:noWrap w:val="0"/>
            <w:vAlign w:val="center"/>
          </w:tcPr>
          <w:p>
            <w:pPr>
              <w:widowControl/>
              <w:ind w:left="0" w:leftChars="0" w:firstLine="0" w:firstLineChars="0"/>
              <w:jc w:val="center"/>
              <w:textAlignment w:val="center"/>
              <w:rPr>
                <w:rFonts w:hint="eastAsia" w:ascii="仿宋" w:hAnsi="仿宋" w:eastAsia="仿宋" w:cs="仿宋"/>
                <w:b/>
                <w:color w:val="000000"/>
                <w:sz w:val="20"/>
                <w:szCs w:val="20"/>
                <w:highlight w:val="yellow"/>
              </w:rPr>
            </w:pPr>
            <w:r>
              <w:rPr>
                <w:rFonts w:hint="eastAsia" w:ascii="仿宋" w:hAnsi="仿宋" w:eastAsia="仿宋" w:cs="仿宋"/>
                <w:b/>
                <w:color w:val="000000"/>
                <w:kern w:val="0"/>
                <w:sz w:val="20"/>
                <w:szCs w:val="20"/>
                <w:highlight w:val="none"/>
              </w:rPr>
              <w:t>权重分值</w:t>
            </w:r>
          </w:p>
        </w:tc>
        <w:tc>
          <w:tcPr>
            <w:tcW w:w="1228" w:type="dxa"/>
            <w:noWrap w:val="0"/>
            <w:vAlign w:val="center"/>
          </w:tcPr>
          <w:p>
            <w:pPr>
              <w:widowControl/>
              <w:ind w:left="0" w:leftChars="0" w:firstLine="0" w:firstLineChars="0"/>
              <w:jc w:val="center"/>
              <w:textAlignment w:val="center"/>
              <w:rPr>
                <w:rFonts w:hint="eastAsia" w:ascii="仿宋" w:hAnsi="仿宋" w:eastAsia="仿宋" w:cs="仿宋"/>
                <w:b/>
                <w:color w:val="000000"/>
                <w:sz w:val="20"/>
                <w:szCs w:val="20"/>
                <w:highlight w:val="yellow"/>
              </w:rPr>
            </w:pPr>
            <w:r>
              <w:rPr>
                <w:rFonts w:hint="eastAsia" w:ascii="仿宋" w:hAnsi="仿宋" w:eastAsia="仿宋" w:cs="仿宋"/>
                <w:b/>
                <w:color w:val="000000"/>
                <w:kern w:val="0"/>
                <w:sz w:val="20"/>
                <w:szCs w:val="20"/>
                <w:highlight w:val="none"/>
              </w:rPr>
              <w:t>三级指标</w:t>
            </w:r>
          </w:p>
        </w:tc>
        <w:tc>
          <w:tcPr>
            <w:tcW w:w="611" w:type="dxa"/>
            <w:noWrap w:val="0"/>
            <w:vAlign w:val="center"/>
          </w:tcPr>
          <w:p>
            <w:pPr>
              <w:widowControl/>
              <w:ind w:left="0" w:leftChars="0" w:firstLine="0" w:firstLineChars="0"/>
              <w:jc w:val="center"/>
              <w:textAlignment w:val="center"/>
              <w:rPr>
                <w:rFonts w:hint="eastAsia" w:ascii="仿宋" w:hAnsi="仿宋" w:eastAsia="仿宋" w:cs="仿宋"/>
                <w:b/>
                <w:color w:val="000000"/>
                <w:sz w:val="20"/>
                <w:szCs w:val="20"/>
                <w:highlight w:val="yellow"/>
              </w:rPr>
            </w:pPr>
            <w:r>
              <w:rPr>
                <w:rFonts w:hint="eastAsia" w:ascii="仿宋" w:hAnsi="仿宋" w:eastAsia="仿宋" w:cs="仿宋"/>
                <w:b/>
                <w:color w:val="000000"/>
                <w:kern w:val="0"/>
                <w:sz w:val="20"/>
                <w:szCs w:val="20"/>
                <w:highlight w:val="none"/>
              </w:rPr>
              <w:t>权重分值</w:t>
            </w:r>
          </w:p>
        </w:tc>
        <w:tc>
          <w:tcPr>
            <w:tcW w:w="4569" w:type="dxa"/>
            <w:noWrap w:val="0"/>
            <w:vAlign w:val="center"/>
          </w:tcPr>
          <w:p>
            <w:pPr>
              <w:widowControl/>
              <w:jc w:val="center"/>
              <w:textAlignment w:val="center"/>
              <w:rPr>
                <w:rFonts w:hint="eastAsia" w:ascii="仿宋" w:hAnsi="仿宋" w:eastAsia="仿宋" w:cs="仿宋"/>
                <w:b/>
                <w:color w:val="000000"/>
                <w:sz w:val="20"/>
                <w:szCs w:val="20"/>
                <w:highlight w:val="yellow"/>
              </w:rPr>
            </w:pPr>
            <w:r>
              <w:rPr>
                <w:rFonts w:hint="eastAsia" w:ascii="仿宋" w:hAnsi="仿宋" w:eastAsia="仿宋" w:cs="仿宋"/>
                <w:b/>
                <w:color w:val="000000"/>
                <w:kern w:val="0"/>
                <w:sz w:val="20"/>
                <w:szCs w:val="20"/>
                <w:highlight w:val="none"/>
              </w:rPr>
              <w:t>指标解释</w:t>
            </w:r>
          </w:p>
        </w:tc>
        <w:tc>
          <w:tcPr>
            <w:tcW w:w="4989" w:type="dxa"/>
            <w:noWrap w:val="0"/>
            <w:vAlign w:val="center"/>
          </w:tcPr>
          <w:p>
            <w:pPr>
              <w:widowControl/>
              <w:jc w:val="center"/>
              <w:textAlignment w:val="center"/>
              <w:rPr>
                <w:rFonts w:hint="eastAsia" w:ascii="仿宋" w:hAnsi="仿宋" w:eastAsia="仿宋" w:cs="仿宋"/>
                <w:b/>
                <w:color w:val="000000"/>
                <w:sz w:val="20"/>
                <w:szCs w:val="20"/>
                <w:highlight w:val="yellow"/>
              </w:rPr>
            </w:pPr>
            <w:r>
              <w:rPr>
                <w:rFonts w:hint="eastAsia" w:ascii="仿宋" w:hAnsi="仿宋" w:eastAsia="仿宋" w:cs="仿宋"/>
                <w:b/>
                <w:color w:val="000000"/>
                <w:kern w:val="0"/>
                <w:sz w:val="20"/>
                <w:szCs w:val="20"/>
                <w:highlight w:val="none"/>
              </w:rPr>
              <w:t>指标说明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85" w:hRule="atLeast"/>
          <w:jc w:val="center"/>
        </w:trPr>
        <w:tc>
          <w:tcPr>
            <w:tcW w:w="565"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投入</w:t>
            </w:r>
          </w:p>
        </w:tc>
        <w:tc>
          <w:tcPr>
            <w:tcW w:w="711"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15</w:t>
            </w:r>
          </w:p>
        </w:tc>
        <w:tc>
          <w:tcPr>
            <w:tcW w:w="743"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项目立项</w:t>
            </w:r>
          </w:p>
        </w:tc>
        <w:tc>
          <w:tcPr>
            <w:tcW w:w="524"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12</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立项规范性</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4</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项目的申请、设立过程是否符合相关要求，用以反映和考核项目立项的规范情况</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项目按照规定的程序申请设立，计1分；项目提交的文件、材料符合相关要求计1分；事前已经过必要的可行性研究、专家论证、风险评估、集体决策的，计2分。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5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vMerge w:val="continue"/>
            <w:noWrap w:val="0"/>
            <w:vAlign w:val="center"/>
          </w:tcPr>
          <w:p>
            <w:pPr>
              <w:jc w:val="center"/>
              <w:rPr>
                <w:rFonts w:hint="eastAsia" w:ascii="仿宋" w:hAnsi="仿宋" w:eastAsia="仿宋" w:cs="仿宋"/>
                <w:color w:val="000000"/>
                <w:sz w:val="20"/>
                <w:szCs w:val="20"/>
                <w:highlight w:val="yellow"/>
              </w:rPr>
            </w:pPr>
          </w:p>
        </w:tc>
        <w:tc>
          <w:tcPr>
            <w:tcW w:w="524" w:type="dxa"/>
            <w:vMerge w:val="continue"/>
            <w:noWrap w:val="0"/>
            <w:vAlign w:val="center"/>
          </w:tcPr>
          <w:p>
            <w:pPr>
              <w:jc w:val="center"/>
              <w:rPr>
                <w:rFonts w:hint="eastAsia" w:ascii="仿宋" w:hAnsi="仿宋" w:eastAsia="仿宋" w:cs="仿宋"/>
                <w:color w:val="000000"/>
                <w:sz w:val="20"/>
                <w:szCs w:val="20"/>
                <w:highlight w:val="yellow"/>
              </w:rPr>
            </w:pP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绩效目标合理性</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8</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项目所设定的绩效目标是否依据充分，是否符合客观实际等，用以反映和考核项目绩效目标与项目实施的相符情况</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符合国家相关法律法规、国民经济发展规划和党委政府决策，计2分；设定项目年度目标和绩效指标，计2分；目标和指标的设计符合目标管理规范，计2分；根据绩效目标和完成情况的对比考核目标设立的合理性，且绩效指标具有可测性，计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资金落实</w:t>
            </w:r>
          </w:p>
        </w:tc>
        <w:tc>
          <w:tcPr>
            <w:tcW w:w="524"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3</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资金到位率</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3</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实际到位资金与计划投入资金的比对，用以反映和考核资金落实情况对项目实施的总体保障程度</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资金到位率达100%，得满分；每少1%扣除权重的1%，扣完为止。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0" w:hRule="atLeast"/>
          <w:jc w:val="center"/>
        </w:trPr>
        <w:tc>
          <w:tcPr>
            <w:tcW w:w="565"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过程</w:t>
            </w:r>
          </w:p>
        </w:tc>
        <w:tc>
          <w:tcPr>
            <w:tcW w:w="711"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20</w:t>
            </w:r>
          </w:p>
        </w:tc>
        <w:tc>
          <w:tcPr>
            <w:tcW w:w="743"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项目管理</w:t>
            </w:r>
          </w:p>
        </w:tc>
        <w:tc>
          <w:tcPr>
            <w:tcW w:w="524"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10</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项目管理制度健全性</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1</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项目实施单位的业务管理制度是否健全，用以反映和考核业务管理制度对项目顺利实施的保障情况。</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是否已制定或具有相应业务管理制度</w:t>
            </w:r>
            <w:r>
              <w:rPr>
                <w:rFonts w:hint="eastAsia" w:ascii="仿宋" w:hAnsi="仿宋" w:eastAsia="仿宋" w:cs="仿宋"/>
                <w:color w:val="000000"/>
                <w:kern w:val="0"/>
                <w:sz w:val="20"/>
                <w:szCs w:val="20"/>
                <w:highlight w:val="none"/>
                <w:lang w:eastAsia="zh-CN"/>
              </w:rPr>
              <w:t>，</w:t>
            </w:r>
            <w:r>
              <w:rPr>
                <w:rFonts w:hint="eastAsia" w:ascii="仿宋" w:hAnsi="仿宋" w:eastAsia="仿宋" w:cs="仿宋"/>
                <w:color w:val="000000"/>
                <w:kern w:val="0"/>
                <w:sz w:val="20"/>
                <w:szCs w:val="20"/>
                <w:highlight w:val="none"/>
              </w:rPr>
              <w:t>计0.5分；业务管理制度是否健全、规范、完整0.5分。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5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vMerge w:val="continue"/>
            <w:noWrap w:val="0"/>
            <w:vAlign w:val="center"/>
          </w:tcPr>
          <w:p>
            <w:pPr>
              <w:jc w:val="center"/>
              <w:rPr>
                <w:rFonts w:hint="eastAsia" w:ascii="仿宋" w:hAnsi="仿宋" w:eastAsia="仿宋" w:cs="仿宋"/>
                <w:color w:val="000000"/>
                <w:sz w:val="20"/>
                <w:szCs w:val="20"/>
                <w:highlight w:val="yellow"/>
              </w:rPr>
            </w:pPr>
          </w:p>
        </w:tc>
        <w:tc>
          <w:tcPr>
            <w:tcW w:w="524" w:type="dxa"/>
            <w:vMerge w:val="continue"/>
            <w:noWrap w:val="0"/>
            <w:vAlign w:val="center"/>
          </w:tcPr>
          <w:p>
            <w:pPr>
              <w:jc w:val="center"/>
              <w:rPr>
                <w:rFonts w:hint="eastAsia" w:ascii="仿宋" w:hAnsi="仿宋" w:eastAsia="仿宋" w:cs="仿宋"/>
                <w:color w:val="000000"/>
                <w:sz w:val="20"/>
                <w:szCs w:val="20"/>
                <w:highlight w:val="yellow"/>
              </w:rPr>
            </w:pP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项目实施</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6</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sz w:val="20"/>
                <w:szCs w:val="20"/>
                <w:highlight w:val="none"/>
              </w:rPr>
              <w:t>项目实施过程是否符合相关规定，用以反映和考核项目或方案实施程序的规范性。</w:t>
            </w:r>
          </w:p>
        </w:tc>
        <w:tc>
          <w:tcPr>
            <w:tcW w:w="4989" w:type="dxa"/>
            <w:noWrap w:val="0"/>
            <w:vAlign w:val="center"/>
          </w:tcPr>
          <w:p>
            <w:pPr>
              <w:widowControl/>
              <w:jc w:val="left"/>
              <w:textAlignment w:val="center"/>
              <w:rPr>
                <w:rFonts w:hint="eastAsia" w:ascii="仿宋" w:hAnsi="仿宋" w:eastAsia="仿宋" w:cs="仿宋"/>
                <w:color w:val="000000"/>
                <w:kern w:val="0"/>
                <w:sz w:val="20"/>
                <w:szCs w:val="20"/>
                <w:highlight w:val="none"/>
              </w:rPr>
            </w:pPr>
            <w:r>
              <w:rPr>
                <w:rFonts w:hint="eastAsia" w:ascii="仿宋" w:hAnsi="仿宋" w:eastAsia="仿宋" w:cs="仿宋"/>
                <w:color w:val="000000"/>
                <w:kern w:val="0"/>
                <w:sz w:val="20"/>
                <w:szCs w:val="20"/>
                <w:highlight w:val="none"/>
              </w:rPr>
              <w:t>项目或方案按规定程序实施，包括项目调整按规定履行报批手续计3分。</w:t>
            </w:r>
          </w:p>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项目管理制度</w:t>
            </w:r>
            <w:r>
              <w:rPr>
                <w:rFonts w:hint="eastAsia" w:ascii="仿宋" w:hAnsi="仿宋" w:eastAsia="仿宋" w:cs="仿宋"/>
                <w:color w:val="000000"/>
                <w:kern w:val="0"/>
                <w:sz w:val="20"/>
                <w:szCs w:val="20"/>
                <w:highlight w:val="none"/>
                <w:lang w:eastAsia="zh-CN"/>
              </w:rPr>
              <w:t>实施规范</w:t>
            </w:r>
            <w:r>
              <w:rPr>
                <w:rFonts w:hint="eastAsia" w:ascii="仿宋" w:hAnsi="仿宋" w:eastAsia="仿宋" w:cs="仿宋"/>
                <w:color w:val="000000"/>
                <w:kern w:val="0"/>
                <w:sz w:val="20"/>
                <w:szCs w:val="20"/>
                <w:highlight w:val="none"/>
              </w:rPr>
              <w:t>计3分。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5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vMerge w:val="continue"/>
            <w:noWrap w:val="0"/>
            <w:vAlign w:val="center"/>
          </w:tcPr>
          <w:p>
            <w:pPr>
              <w:jc w:val="center"/>
              <w:rPr>
                <w:rFonts w:hint="eastAsia" w:ascii="仿宋" w:hAnsi="仿宋" w:eastAsia="仿宋" w:cs="仿宋"/>
                <w:color w:val="000000"/>
                <w:sz w:val="20"/>
                <w:szCs w:val="20"/>
                <w:highlight w:val="yellow"/>
              </w:rPr>
            </w:pPr>
          </w:p>
        </w:tc>
        <w:tc>
          <w:tcPr>
            <w:tcW w:w="524" w:type="dxa"/>
            <w:vMerge w:val="continue"/>
            <w:noWrap w:val="0"/>
            <w:vAlign w:val="center"/>
          </w:tcPr>
          <w:p>
            <w:pPr>
              <w:jc w:val="center"/>
              <w:rPr>
                <w:rFonts w:hint="eastAsia" w:ascii="仿宋" w:hAnsi="仿宋" w:eastAsia="仿宋" w:cs="仿宋"/>
                <w:color w:val="000000"/>
                <w:sz w:val="20"/>
                <w:szCs w:val="20"/>
                <w:highlight w:val="yellow"/>
              </w:rPr>
            </w:pP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项目质量管理</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3</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项目实施单位是否对项目建设或方案实施的检查、监控、督促等管理情况，用以反映和考核项目实施单位对项目质量的控制情况。</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lang w:val="en-US" w:eastAsia="zh-CN"/>
              </w:rPr>
            </w:pPr>
            <w:r>
              <w:rPr>
                <w:rFonts w:hint="eastAsia" w:ascii="仿宋" w:hAnsi="仿宋" w:eastAsia="仿宋" w:cs="仿宋"/>
                <w:color w:val="000000"/>
                <w:sz w:val="20"/>
                <w:szCs w:val="20"/>
                <w:highlight w:val="none"/>
              </w:rPr>
              <w:t>是否已制定或具有相应的 项目质量要求或标准</w:t>
            </w:r>
            <w:r>
              <w:rPr>
                <w:rFonts w:hint="eastAsia" w:ascii="仿宋" w:hAnsi="仿宋" w:eastAsia="仿宋" w:cs="仿宋"/>
                <w:color w:val="000000"/>
                <w:kern w:val="0"/>
                <w:sz w:val="20"/>
                <w:szCs w:val="20"/>
                <w:highlight w:val="none"/>
              </w:rPr>
              <w:t>计1分</w:t>
            </w:r>
            <w:r>
              <w:rPr>
                <w:rFonts w:hint="eastAsia" w:ascii="仿宋" w:hAnsi="仿宋" w:eastAsia="仿宋" w:cs="仿宋"/>
                <w:color w:val="000000"/>
                <w:sz w:val="20"/>
                <w:szCs w:val="20"/>
                <w:highlight w:val="none"/>
              </w:rPr>
              <w:t>；是否采取了相应的项目质量检查、监控、督促等必需的控制措施或手段短</w:t>
            </w:r>
            <w:r>
              <w:rPr>
                <w:rFonts w:hint="eastAsia" w:ascii="仿宋" w:hAnsi="仿宋" w:eastAsia="仿宋" w:cs="仿宋"/>
                <w:color w:val="000000"/>
                <w:kern w:val="0"/>
                <w:sz w:val="20"/>
                <w:szCs w:val="20"/>
                <w:highlight w:val="none"/>
              </w:rPr>
              <w:t>计2分</w:t>
            </w:r>
            <w:r>
              <w:rPr>
                <w:rFonts w:hint="eastAsia" w:ascii="仿宋" w:hAnsi="仿宋" w:cs="仿宋"/>
                <w:color w:val="000000"/>
                <w:kern w:val="0"/>
                <w:sz w:val="20"/>
                <w:szCs w:val="20"/>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资金管理</w:t>
            </w:r>
          </w:p>
        </w:tc>
        <w:tc>
          <w:tcPr>
            <w:tcW w:w="524"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10</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财务制度健全性</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2</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项目实施单位的财务管理制度是否健全，用以反映和考核业务管理制度对项目顺利实施的保障情况。</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制定或具有相应本项目的资金管理办法，计1分，</w:t>
            </w:r>
            <w:r>
              <w:rPr>
                <w:rFonts w:hint="eastAsia" w:ascii="仿宋" w:hAnsi="仿宋" w:eastAsia="仿宋" w:cs="仿宋"/>
                <w:color w:val="000000"/>
                <w:kern w:val="0"/>
                <w:sz w:val="20"/>
                <w:szCs w:val="20"/>
                <w:highlight w:val="none"/>
                <w:lang w:eastAsia="zh-CN"/>
              </w:rPr>
              <w:t>财务制度</w:t>
            </w:r>
            <w:r>
              <w:rPr>
                <w:rFonts w:hint="eastAsia" w:ascii="仿宋" w:hAnsi="仿宋" w:eastAsia="仿宋" w:cs="仿宋"/>
                <w:color w:val="000000"/>
                <w:kern w:val="0"/>
                <w:sz w:val="20"/>
                <w:szCs w:val="20"/>
                <w:highlight w:val="none"/>
              </w:rPr>
              <w:t>资金管理办法符合相关专项资金管理制度的规定，计1分。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87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vMerge w:val="continue"/>
            <w:noWrap w:val="0"/>
            <w:vAlign w:val="center"/>
          </w:tcPr>
          <w:p>
            <w:pPr>
              <w:jc w:val="center"/>
              <w:rPr>
                <w:rFonts w:hint="eastAsia" w:ascii="仿宋" w:hAnsi="仿宋" w:eastAsia="仿宋" w:cs="仿宋"/>
                <w:color w:val="000000"/>
                <w:sz w:val="20"/>
                <w:szCs w:val="20"/>
                <w:highlight w:val="yellow"/>
              </w:rPr>
            </w:pPr>
          </w:p>
        </w:tc>
        <w:tc>
          <w:tcPr>
            <w:tcW w:w="524" w:type="dxa"/>
            <w:vMerge w:val="continue"/>
            <w:noWrap w:val="0"/>
            <w:vAlign w:val="center"/>
          </w:tcPr>
          <w:p>
            <w:pPr>
              <w:jc w:val="center"/>
              <w:rPr>
                <w:rFonts w:hint="eastAsia" w:ascii="仿宋" w:hAnsi="仿宋" w:eastAsia="仿宋" w:cs="仿宋"/>
                <w:color w:val="000000"/>
                <w:sz w:val="20"/>
                <w:szCs w:val="20"/>
                <w:highlight w:val="yellow"/>
              </w:rPr>
            </w:pP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资金使用合规性</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5</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项目资金使用是否符合相关的财务管理制度规定，用以反映和考核项目资金的规范运行情况</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资金使用符合国家财经法规和财务管理制度以及有关专项资金管理办法的规定，计1分；会计核算规范、设有分项目</w:t>
            </w:r>
            <w:r>
              <w:rPr>
                <w:rFonts w:hint="eastAsia" w:ascii="仿宋" w:hAnsi="仿宋" w:eastAsia="仿宋" w:cs="仿宋"/>
                <w:color w:val="000000"/>
                <w:kern w:val="0"/>
                <w:sz w:val="20"/>
                <w:szCs w:val="20"/>
                <w:highlight w:val="none"/>
                <w:lang w:eastAsia="zh-CN"/>
              </w:rPr>
              <w:t>专账</w:t>
            </w:r>
            <w:r>
              <w:rPr>
                <w:rFonts w:hint="eastAsia" w:ascii="仿宋" w:hAnsi="仿宋" w:eastAsia="仿宋" w:cs="仿宋"/>
                <w:color w:val="000000"/>
                <w:kern w:val="0"/>
                <w:sz w:val="20"/>
                <w:szCs w:val="20"/>
                <w:highlight w:val="none"/>
              </w:rPr>
              <w:t>、专款专用</w:t>
            </w:r>
            <w:r>
              <w:rPr>
                <w:rFonts w:hint="eastAsia" w:ascii="仿宋" w:hAnsi="仿宋" w:eastAsia="仿宋" w:cs="仿宋"/>
                <w:color w:val="000000"/>
                <w:kern w:val="0"/>
                <w:sz w:val="20"/>
                <w:szCs w:val="20"/>
                <w:highlight w:val="none"/>
                <w:lang w:eastAsia="zh-CN"/>
              </w:rPr>
              <w:t>且</w:t>
            </w:r>
            <w:r>
              <w:rPr>
                <w:rFonts w:hint="eastAsia" w:ascii="仿宋" w:hAnsi="仿宋" w:eastAsia="仿宋" w:cs="仿宋"/>
                <w:color w:val="000000"/>
                <w:kern w:val="0"/>
                <w:sz w:val="20"/>
                <w:szCs w:val="20"/>
                <w:highlight w:val="none"/>
              </w:rPr>
              <w:t>能与其他资金区分开，计1分；资金的拨付有完整的审批程序和手续，且项目的重大开支经过评估认证，计1分；符合项目预算批复</w:t>
            </w:r>
            <w:r>
              <w:rPr>
                <w:rFonts w:hint="eastAsia" w:ascii="仿宋" w:hAnsi="仿宋" w:eastAsia="仿宋" w:cs="仿宋"/>
                <w:color w:val="000000"/>
                <w:kern w:val="0"/>
                <w:sz w:val="20"/>
                <w:szCs w:val="20"/>
                <w:highlight w:val="none"/>
                <w:lang w:eastAsia="zh-CN"/>
              </w:rPr>
              <w:t>、</w:t>
            </w:r>
            <w:r>
              <w:rPr>
                <w:rFonts w:hint="eastAsia" w:ascii="仿宋" w:hAnsi="仿宋" w:eastAsia="仿宋" w:cs="仿宋"/>
                <w:color w:val="000000"/>
                <w:kern w:val="0"/>
                <w:sz w:val="20"/>
                <w:szCs w:val="20"/>
                <w:highlight w:val="none"/>
              </w:rPr>
              <w:t>合同规定，计1分；不存在截留、挤占、挪用、虚列支出等情况，计1分。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3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vMerge w:val="continue"/>
            <w:noWrap w:val="0"/>
            <w:vAlign w:val="center"/>
          </w:tcPr>
          <w:p>
            <w:pPr>
              <w:jc w:val="center"/>
              <w:rPr>
                <w:rFonts w:hint="eastAsia" w:ascii="仿宋" w:hAnsi="仿宋" w:eastAsia="仿宋" w:cs="仿宋"/>
                <w:color w:val="000000"/>
                <w:sz w:val="20"/>
                <w:szCs w:val="20"/>
                <w:highlight w:val="yellow"/>
              </w:rPr>
            </w:pPr>
          </w:p>
        </w:tc>
        <w:tc>
          <w:tcPr>
            <w:tcW w:w="524" w:type="dxa"/>
            <w:vMerge w:val="continue"/>
            <w:noWrap w:val="0"/>
            <w:vAlign w:val="center"/>
          </w:tcPr>
          <w:p>
            <w:pPr>
              <w:jc w:val="center"/>
              <w:rPr>
                <w:rFonts w:hint="eastAsia" w:ascii="仿宋" w:hAnsi="仿宋" w:eastAsia="仿宋" w:cs="仿宋"/>
                <w:color w:val="000000"/>
                <w:sz w:val="20"/>
                <w:szCs w:val="20"/>
                <w:highlight w:val="yellow"/>
              </w:rPr>
            </w:pP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财务监控的有效性</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3</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项目实施单位是否为保障资金的安全、规范运行而采取了必要的监控措施，用以反映和考核项目实施单位对资金运行的控制情况。</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已制定或具有相应的监控机制，计1分，对项目财务进行监控的，计1分，开展了财务审计或专项检查的计1分。一个项目有一项执行不到位扣</w:t>
            </w:r>
            <w:r>
              <w:rPr>
                <w:rFonts w:hint="eastAsia" w:ascii="仿宋" w:hAnsi="仿宋" w:eastAsia="仿宋" w:cs="仿宋"/>
                <w:color w:val="000000"/>
                <w:kern w:val="0"/>
                <w:sz w:val="20"/>
                <w:szCs w:val="20"/>
                <w:highlight w:val="none"/>
                <w:lang w:val="en-US" w:eastAsia="zh-CN"/>
              </w:rPr>
              <w:t>1</w:t>
            </w:r>
            <w:r>
              <w:rPr>
                <w:rFonts w:hint="eastAsia" w:ascii="仿宋" w:hAnsi="仿宋" w:eastAsia="仿宋" w:cs="仿宋"/>
                <w:color w:val="000000"/>
                <w:kern w:val="0"/>
                <w:sz w:val="20"/>
                <w:szCs w:val="20"/>
                <w:highlight w:val="none"/>
              </w:rPr>
              <w:t>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jc w:val="center"/>
        </w:trPr>
        <w:tc>
          <w:tcPr>
            <w:tcW w:w="565"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产出</w:t>
            </w:r>
          </w:p>
        </w:tc>
        <w:tc>
          <w:tcPr>
            <w:tcW w:w="711"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lang w:val="en-US" w:eastAsia="zh-CN"/>
              </w:rPr>
            </w:pPr>
            <w:r>
              <w:rPr>
                <w:rFonts w:hint="eastAsia" w:ascii="仿宋" w:hAnsi="仿宋" w:eastAsia="仿宋" w:cs="仿宋"/>
                <w:color w:val="000000"/>
                <w:kern w:val="0"/>
                <w:sz w:val="20"/>
                <w:szCs w:val="20"/>
                <w:highlight w:val="none"/>
                <w:lang w:val="en-US" w:eastAsia="zh-CN"/>
              </w:rPr>
              <w:t>30</w:t>
            </w:r>
          </w:p>
        </w:tc>
        <w:tc>
          <w:tcPr>
            <w:tcW w:w="743"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完成数量</w:t>
            </w:r>
          </w:p>
        </w:tc>
        <w:tc>
          <w:tcPr>
            <w:tcW w:w="524"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lang w:eastAsia="zh-CN"/>
              </w:rPr>
            </w:pPr>
            <w:r>
              <w:rPr>
                <w:rFonts w:hint="eastAsia" w:ascii="仿宋" w:hAnsi="仿宋" w:eastAsia="仿宋" w:cs="仿宋"/>
                <w:color w:val="000000"/>
                <w:kern w:val="0"/>
                <w:sz w:val="20"/>
                <w:szCs w:val="20"/>
                <w:highlight w:val="none"/>
                <w:lang w:val="en-US" w:eastAsia="zh-CN"/>
              </w:rPr>
              <w:t>7</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产出实际完成率</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lang w:eastAsia="zh-CN"/>
              </w:rPr>
            </w:pPr>
            <w:r>
              <w:rPr>
                <w:rFonts w:hint="eastAsia" w:ascii="仿宋" w:hAnsi="仿宋" w:eastAsia="仿宋" w:cs="仿宋"/>
                <w:color w:val="000000"/>
                <w:kern w:val="0"/>
                <w:sz w:val="20"/>
                <w:szCs w:val="20"/>
                <w:highlight w:val="none"/>
                <w:lang w:val="en-US" w:eastAsia="zh-CN"/>
              </w:rPr>
              <w:t>7</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项目实施的实际产出数与计划产出数的比率，用以反映和考核项目产出数量目标的实现程度。</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项目实施的实际产出数与计划产出数的比率，完成率达到100%，计</w:t>
            </w:r>
            <w:r>
              <w:rPr>
                <w:rFonts w:hint="eastAsia" w:ascii="仿宋" w:hAnsi="仿宋" w:eastAsia="仿宋" w:cs="仿宋"/>
                <w:color w:val="000000"/>
                <w:kern w:val="0"/>
                <w:sz w:val="20"/>
                <w:szCs w:val="20"/>
                <w:highlight w:val="none"/>
                <w:lang w:val="en-US" w:eastAsia="zh-CN"/>
              </w:rPr>
              <w:t>7</w:t>
            </w:r>
            <w:r>
              <w:rPr>
                <w:rFonts w:hint="eastAsia" w:ascii="仿宋" w:hAnsi="仿宋" w:eastAsia="仿宋" w:cs="仿宋"/>
                <w:color w:val="000000"/>
                <w:kern w:val="0"/>
                <w:sz w:val="20"/>
                <w:szCs w:val="20"/>
                <w:highlight w:val="none"/>
              </w:rPr>
              <w:t>分，每少1%扣除权重的1%，扣完为止。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3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完成时效</w:t>
            </w:r>
          </w:p>
        </w:tc>
        <w:tc>
          <w:tcPr>
            <w:tcW w:w="524"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lang w:eastAsia="zh-CN"/>
              </w:rPr>
            </w:pPr>
            <w:r>
              <w:rPr>
                <w:rFonts w:hint="eastAsia" w:ascii="仿宋" w:hAnsi="仿宋" w:eastAsia="仿宋" w:cs="仿宋"/>
                <w:color w:val="000000"/>
                <w:kern w:val="0"/>
                <w:sz w:val="20"/>
                <w:szCs w:val="20"/>
                <w:highlight w:val="none"/>
                <w:lang w:val="en-US" w:eastAsia="zh-CN"/>
              </w:rPr>
              <w:t>7</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完成及时性</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lang w:eastAsia="zh-CN"/>
              </w:rPr>
            </w:pPr>
            <w:r>
              <w:rPr>
                <w:rFonts w:hint="eastAsia" w:ascii="仿宋" w:hAnsi="仿宋" w:eastAsia="仿宋" w:cs="仿宋"/>
                <w:color w:val="000000"/>
                <w:kern w:val="0"/>
                <w:sz w:val="20"/>
                <w:szCs w:val="20"/>
                <w:highlight w:val="none"/>
                <w:lang w:val="en-US" w:eastAsia="zh-CN"/>
              </w:rPr>
              <w:t>7</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项目实际完成时间与计划完成时间的比对，用以反映和考核项目产出时效目标的实现程度。</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项目在规定时间内完</w:t>
            </w:r>
            <w:r>
              <w:rPr>
                <w:rFonts w:hint="eastAsia" w:ascii="仿宋" w:hAnsi="仿宋" w:cs="仿宋"/>
                <w:color w:val="000000"/>
                <w:kern w:val="0"/>
                <w:sz w:val="20"/>
                <w:szCs w:val="20"/>
                <w:highlight w:val="none"/>
                <w:lang w:eastAsia="zh-CN"/>
              </w:rPr>
              <w:t>成</w:t>
            </w:r>
            <w:r>
              <w:rPr>
                <w:rFonts w:hint="eastAsia" w:ascii="仿宋" w:hAnsi="仿宋" w:eastAsia="仿宋" w:cs="仿宋"/>
                <w:color w:val="000000"/>
                <w:kern w:val="0"/>
                <w:sz w:val="20"/>
                <w:szCs w:val="20"/>
                <w:highlight w:val="none"/>
              </w:rPr>
              <w:t>，并验收，计</w:t>
            </w:r>
            <w:r>
              <w:rPr>
                <w:rFonts w:hint="eastAsia" w:ascii="仿宋" w:hAnsi="仿宋" w:eastAsia="仿宋" w:cs="仿宋"/>
                <w:color w:val="000000"/>
                <w:kern w:val="0"/>
                <w:sz w:val="20"/>
                <w:szCs w:val="20"/>
                <w:highlight w:val="none"/>
                <w:lang w:val="en-US" w:eastAsia="zh-CN"/>
              </w:rPr>
              <w:t>7</w:t>
            </w:r>
            <w:r>
              <w:rPr>
                <w:rFonts w:hint="eastAsia" w:ascii="仿宋" w:hAnsi="仿宋" w:eastAsia="仿宋" w:cs="仿宋"/>
                <w:color w:val="000000"/>
                <w:kern w:val="0"/>
                <w:sz w:val="20"/>
                <w:szCs w:val="20"/>
                <w:highlight w:val="none"/>
              </w:rPr>
              <w:t>分；在规定时间内完</w:t>
            </w:r>
            <w:r>
              <w:rPr>
                <w:rFonts w:hint="eastAsia" w:ascii="仿宋" w:hAnsi="仿宋" w:cs="仿宋"/>
                <w:color w:val="000000"/>
                <w:kern w:val="0"/>
                <w:sz w:val="20"/>
                <w:szCs w:val="20"/>
                <w:highlight w:val="none"/>
                <w:lang w:eastAsia="zh-CN"/>
              </w:rPr>
              <w:t>成</w:t>
            </w:r>
            <w:r>
              <w:rPr>
                <w:rFonts w:hint="eastAsia" w:ascii="仿宋" w:hAnsi="仿宋" w:eastAsia="仿宋" w:cs="仿宋"/>
                <w:color w:val="000000"/>
                <w:kern w:val="0"/>
                <w:sz w:val="20"/>
                <w:szCs w:val="20"/>
                <w:highlight w:val="none"/>
              </w:rPr>
              <w:t>，但未验收，计4分；有一个项目未在规定时间内开完</w:t>
            </w:r>
            <w:r>
              <w:rPr>
                <w:rFonts w:hint="eastAsia" w:ascii="仿宋" w:hAnsi="仿宋" w:cs="仿宋"/>
                <w:color w:val="000000"/>
                <w:kern w:val="0"/>
                <w:sz w:val="20"/>
                <w:szCs w:val="20"/>
                <w:highlight w:val="none"/>
                <w:lang w:eastAsia="zh-CN"/>
              </w:rPr>
              <w:t>成</w:t>
            </w:r>
            <w:r>
              <w:rPr>
                <w:rFonts w:hint="eastAsia" w:ascii="仿宋" w:hAnsi="仿宋" w:eastAsia="仿宋" w:cs="仿宋"/>
                <w:color w:val="000000"/>
                <w:kern w:val="0"/>
                <w:sz w:val="20"/>
                <w:szCs w:val="20"/>
                <w:highlight w:val="none"/>
              </w:rPr>
              <w:t>，扣</w:t>
            </w:r>
            <w:r>
              <w:rPr>
                <w:rFonts w:hint="eastAsia" w:ascii="仿宋" w:hAnsi="仿宋" w:eastAsia="仿宋" w:cs="仿宋"/>
                <w:color w:val="000000"/>
                <w:kern w:val="0"/>
                <w:sz w:val="20"/>
                <w:szCs w:val="20"/>
                <w:highlight w:val="none"/>
                <w:lang w:val="en-US" w:eastAsia="zh-CN"/>
              </w:rPr>
              <w:t>1</w:t>
            </w:r>
            <w:r>
              <w:rPr>
                <w:rFonts w:hint="eastAsia" w:ascii="仿宋" w:hAnsi="仿宋" w:eastAsia="仿宋" w:cs="仿宋"/>
                <w:color w:val="000000"/>
                <w:kern w:val="0"/>
                <w:sz w:val="20"/>
                <w:szCs w:val="20"/>
                <w:highlight w:val="none"/>
              </w:rPr>
              <w:t>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70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质量指标</w:t>
            </w:r>
          </w:p>
        </w:tc>
        <w:tc>
          <w:tcPr>
            <w:tcW w:w="524" w:type="dxa"/>
            <w:noWrap w:val="0"/>
            <w:vAlign w:val="center"/>
          </w:tcPr>
          <w:p>
            <w:pPr>
              <w:widowControl/>
              <w:ind w:left="0" w:leftChars="0" w:firstLine="0" w:firstLineChars="0"/>
              <w:jc w:val="center"/>
              <w:textAlignment w:val="center"/>
              <w:rPr>
                <w:rFonts w:hint="default" w:ascii="仿宋" w:hAnsi="仿宋" w:eastAsia="仿宋" w:cs="仿宋"/>
                <w:color w:val="000000"/>
                <w:sz w:val="20"/>
                <w:szCs w:val="20"/>
                <w:highlight w:val="yellow"/>
                <w:lang w:val="en-US" w:eastAsia="zh-CN"/>
              </w:rPr>
            </w:pPr>
            <w:r>
              <w:rPr>
                <w:rFonts w:hint="eastAsia" w:ascii="仿宋" w:hAnsi="仿宋" w:eastAsia="仿宋" w:cs="仿宋"/>
                <w:color w:val="000000"/>
                <w:kern w:val="0"/>
                <w:sz w:val="20"/>
                <w:szCs w:val="20"/>
                <w:highlight w:val="none"/>
                <w:lang w:val="en-US" w:eastAsia="zh-CN"/>
              </w:rPr>
              <w:t>8</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lang w:eastAsia="zh-CN"/>
              </w:rPr>
              <w:t>完成质量达标率</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lang w:eastAsia="zh-CN"/>
              </w:rPr>
            </w:pPr>
            <w:r>
              <w:rPr>
                <w:rFonts w:hint="eastAsia" w:ascii="仿宋" w:hAnsi="仿宋" w:eastAsia="仿宋" w:cs="仿宋"/>
                <w:color w:val="000000"/>
                <w:kern w:val="0"/>
                <w:sz w:val="20"/>
                <w:szCs w:val="20"/>
                <w:highlight w:val="none"/>
                <w:lang w:val="en-US" w:eastAsia="zh-CN"/>
              </w:rPr>
              <w:t>8</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lang w:eastAsia="zh-CN"/>
              </w:rPr>
            </w:pPr>
            <w:r>
              <w:rPr>
                <w:rFonts w:hint="eastAsia" w:ascii="仿宋" w:hAnsi="仿宋" w:eastAsia="仿宋" w:cs="仿宋"/>
                <w:color w:val="000000"/>
                <w:kern w:val="0"/>
                <w:sz w:val="20"/>
                <w:szCs w:val="20"/>
                <w:highlight w:val="none"/>
              </w:rPr>
              <w:t>项目完成的质量达标产出数与实际产出数的比较，用以反映和考核项目产出质量目标的实现程度</w:t>
            </w:r>
            <w:r>
              <w:rPr>
                <w:rFonts w:hint="eastAsia" w:ascii="仿宋" w:hAnsi="仿宋" w:cs="仿宋"/>
                <w:color w:val="000000"/>
                <w:kern w:val="0"/>
                <w:sz w:val="20"/>
                <w:szCs w:val="20"/>
                <w:highlight w:val="none"/>
                <w:lang w:eastAsia="zh-CN"/>
              </w:rPr>
              <w:t>。</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lang w:eastAsia="zh-CN"/>
              </w:rPr>
              <w:t>项目</w:t>
            </w:r>
            <w:r>
              <w:rPr>
                <w:rFonts w:hint="eastAsia" w:ascii="仿宋" w:hAnsi="仿宋" w:eastAsia="仿宋" w:cs="仿宋"/>
                <w:color w:val="000000"/>
                <w:kern w:val="0"/>
                <w:sz w:val="20"/>
                <w:szCs w:val="20"/>
                <w:highlight w:val="none"/>
              </w:rPr>
              <w:t>总体质量满足</w:t>
            </w:r>
            <w:r>
              <w:rPr>
                <w:rFonts w:hint="eastAsia" w:ascii="仿宋" w:hAnsi="仿宋" w:eastAsia="仿宋" w:cs="仿宋"/>
                <w:color w:val="000000"/>
                <w:kern w:val="0"/>
                <w:sz w:val="20"/>
                <w:szCs w:val="20"/>
                <w:highlight w:val="none"/>
                <w:lang w:eastAsia="zh-CN"/>
              </w:rPr>
              <w:t>预定</w:t>
            </w:r>
            <w:r>
              <w:rPr>
                <w:rFonts w:hint="eastAsia" w:ascii="仿宋" w:hAnsi="仿宋" w:eastAsia="仿宋" w:cs="仿宋"/>
                <w:color w:val="000000"/>
                <w:kern w:val="0"/>
                <w:sz w:val="20"/>
                <w:szCs w:val="20"/>
                <w:highlight w:val="none"/>
              </w:rPr>
              <w:t>要求，资料齐全，综合评定为合格，计</w:t>
            </w:r>
            <w:r>
              <w:rPr>
                <w:rFonts w:hint="eastAsia" w:ascii="仿宋" w:hAnsi="仿宋" w:eastAsia="仿宋" w:cs="仿宋"/>
                <w:color w:val="000000"/>
                <w:kern w:val="0"/>
                <w:sz w:val="20"/>
                <w:szCs w:val="20"/>
                <w:highlight w:val="none"/>
                <w:lang w:val="en-US" w:eastAsia="zh-CN"/>
              </w:rPr>
              <w:t>4</w:t>
            </w:r>
            <w:r>
              <w:rPr>
                <w:rFonts w:hint="eastAsia" w:ascii="仿宋" w:hAnsi="仿宋" w:eastAsia="仿宋" w:cs="仿宋"/>
                <w:color w:val="000000"/>
                <w:kern w:val="0"/>
                <w:sz w:val="20"/>
                <w:szCs w:val="20"/>
                <w:highlight w:val="none"/>
              </w:rPr>
              <w:t>分；总体质量满足</w:t>
            </w:r>
            <w:r>
              <w:rPr>
                <w:rFonts w:hint="eastAsia" w:ascii="仿宋" w:hAnsi="仿宋" w:eastAsia="仿宋" w:cs="仿宋"/>
                <w:color w:val="000000"/>
                <w:kern w:val="0"/>
                <w:sz w:val="20"/>
                <w:szCs w:val="20"/>
                <w:highlight w:val="none"/>
                <w:lang w:eastAsia="zh-CN"/>
              </w:rPr>
              <w:t>预定</w:t>
            </w:r>
            <w:r>
              <w:rPr>
                <w:rFonts w:hint="eastAsia" w:ascii="仿宋" w:hAnsi="仿宋" w:eastAsia="仿宋" w:cs="仿宋"/>
                <w:color w:val="000000"/>
                <w:kern w:val="0"/>
                <w:sz w:val="20"/>
                <w:szCs w:val="20"/>
                <w:highlight w:val="none"/>
              </w:rPr>
              <w:t>要求，评定合格但资料不齐全，但有关键资料，计2分，不合格得0分。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成本控制</w:t>
            </w:r>
          </w:p>
        </w:tc>
        <w:tc>
          <w:tcPr>
            <w:tcW w:w="524"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lang w:eastAsia="zh-CN"/>
              </w:rPr>
            </w:pPr>
            <w:r>
              <w:rPr>
                <w:rFonts w:hint="eastAsia" w:ascii="仿宋" w:hAnsi="仿宋" w:eastAsia="仿宋" w:cs="仿宋"/>
                <w:color w:val="000000"/>
                <w:kern w:val="0"/>
                <w:sz w:val="20"/>
                <w:szCs w:val="20"/>
                <w:highlight w:val="none"/>
                <w:lang w:val="en-US" w:eastAsia="zh-CN"/>
              </w:rPr>
              <w:t>8</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成本管理情况</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lang w:eastAsia="zh-CN"/>
              </w:rPr>
            </w:pPr>
            <w:r>
              <w:rPr>
                <w:rFonts w:hint="eastAsia" w:ascii="仿宋" w:hAnsi="仿宋" w:eastAsia="仿宋" w:cs="仿宋"/>
                <w:color w:val="000000"/>
                <w:kern w:val="0"/>
                <w:sz w:val="20"/>
                <w:szCs w:val="20"/>
                <w:highlight w:val="none"/>
                <w:lang w:val="en-US" w:eastAsia="zh-CN"/>
              </w:rPr>
              <w:t>8</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完成项目计划工作目标的实际节约成本，用以反映和考核项目的成本节约程度。</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资金使用率≤100%计</w:t>
            </w:r>
            <w:r>
              <w:rPr>
                <w:rFonts w:hint="eastAsia" w:ascii="仿宋" w:hAnsi="仿宋" w:eastAsia="仿宋" w:cs="仿宋"/>
                <w:color w:val="000000"/>
                <w:kern w:val="0"/>
                <w:sz w:val="20"/>
                <w:szCs w:val="20"/>
                <w:highlight w:val="none"/>
                <w:lang w:val="en-US" w:eastAsia="zh-CN"/>
              </w:rPr>
              <w:t>8</w:t>
            </w:r>
            <w:r>
              <w:rPr>
                <w:rFonts w:hint="eastAsia" w:ascii="仿宋" w:hAnsi="仿宋" w:eastAsia="仿宋" w:cs="仿宋"/>
                <w:color w:val="000000"/>
                <w:kern w:val="0"/>
                <w:sz w:val="20"/>
                <w:szCs w:val="20"/>
                <w:highlight w:val="none"/>
              </w:rPr>
              <w:t>分，超过部分按超过比例扣除相应的权重分，扣完为止。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48" w:hRule="atLeast"/>
          <w:jc w:val="center"/>
        </w:trPr>
        <w:tc>
          <w:tcPr>
            <w:tcW w:w="565"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效益</w:t>
            </w:r>
          </w:p>
        </w:tc>
        <w:tc>
          <w:tcPr>
            <w:tcW w:w="711" w:type="dxa"/>
            <w:vMerge w:val="restart"/>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30</w:t>
            </w:r>
          </w:p>
        </w:tc>
        <w:tc>
          <w:tcPr>
            <w:tcW w:w="743"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lang w:eastAsia="zh-CN"/>
              </w:rPr>
            </w:pPr>
            <w:r>
              <w:rPr>
                <w:rFonts w:hint="eastAsia" w:ascii="仿宋" w:hAnsi="仿宋" w:eastAsia="仿宋" w:cs="仿宋"/>
                <w:color w:val="000000"/>
                <w:kern w:val="0"/>
                <w:sz w:val="20"/>
                <w:szCs w:val="20"/>
                <w:highlight w:val="none"/>
                <w:lang w:eastAsia="zh-CN"/>
              </w:rPr>
              <w:t>经济效益</w:t>
            </w:r>
          </w:p>
        </w:tc>
        <w:tc>
          <w:tcPr>
            <w:tcW w:w="524"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lang w:eastAsia="zh-CN"/>
              </w:rPr>
            </w:pPr>
            <w:r>
              <w:rPr>
                <w:rFonts w:hint="eastAsia" w:ascii="仿宋" w:hAnsi="仿宋" w:eastAsia="仿宋" w:cs="仿宋"/>
                <w:color w:val="000000"/>
                <w:kern w:val="0"/>
                <w:sz w:val="20"/>
                <w:szCs w:val="20"/>
                <w:highlight w:val="none"/>
                <w:lang w:val="en-US" w:eastAsia="zh-CN"/>
              </w:rPr>
              <w:t>7</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kern w:val="0"/>
                <w:sz w:val="20"/>
                <w:szCs w:val="20"/>
                <w:highlight w:val="yellow"/>
              </w:rPr>
            </w:pPr>
            <w:r>
              <w:rPr>
                <w:rFonts w:hint="eastAsia" w:ascii="仿宋" w:hAnsi="仿宋" w:eastAsia="仿宋" w:cs="仿宋"/>
                <w:color w:val="000000"/>
                <w:sz w:val="20"/>
                <w:szCs w:val="20"/>
                <w:highlight w:val="none"/>
                <w:lang w:eastAsia="zh-CN"/>
              </w:rPr>
              <w:t>提升</w:t>
            </w:r>
            <w:r>
              <w:rPr>
                <w:rFonts w:hint="eastAsia" w:ascii="仿宋" w:hAnsi="仿宋" w:cs="仿宋"/>
                <w:color w:val="000000"/>
                <w:sz w:val="20"/>
                <w:szCs w:val="20"/>
                <w:highlight w:val="none"/>
                <w:lang w:eastAsia="zh-CN"/>
              </w:rPr>
              <w:t>了</w:t>
            </w:r>
            <w:r>
              <w:rPr>
                <w:rFonts w:hint="eastAsia" w:ascii="仿宋" w:hAnsi="仿宋" w:eastAsia="仿宋" w:cs="仿宋"/>
                <w:color w:val="000000"/>
                <w:sz w:val="20"/>
                <w:szCs w:val="20"/>
                <w:highlight w:val="none"/>
                <w:lang w:eastAsia="zh-CN"/>
              </w:rPr>
              <w:t>基层卫生服务能力</w:t>
            </w:r>
            <w:r>
              <w:rPr>
                <w:rFonts w:hint="eastAsia" w:ascii="仿宋" w:hAnsi="仿宋" w:cs="仿宋"/>
                <w:color w:val="000000"/>
                <w:sz w:val="20"/>
                <w:szCs w:val="20"/>
                <w:highlight w:val="none"/>
                <w:lang w:eastAsia="zh-CN"/>
              </w:rPr>
              <w:t>，促进经济发展</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lang w:eastAsia="zh-CN"/>
              </w:rPr>
            </w:pPr>
            <w:r>
              <w:rPr>
                <w:rFonts w:hint="eastAsia" w:ascii="仿宋" w:hAnsi="仿宋" w:eastAsia="仿宋" w:cs="仿宋"/>
                <w:color w:val="000000"/>
                <w:kern w:val="0"/>
                <w:sz w:val="20"/>
                <w:szCs w:val="20"/>
                <w:highlight w:val="none"/>
                <w:lang w:val="en-US" w:eastAsia="zh-CN"/>
              </w:rPr>
              <w:t>7</w:t>
            </w:r>
          </w:p>
        </w:tc>
        <w:tc>
          <w:tcPr>
            <w:tcW w:w="4569" w:type="dxa"/>
            <w:noWrap w:val="0"/>
            <w:vAlign w:val="center"/>
          </w:tcPr>
          <w:p>
            <w:pPr>
              <w:widowControl/>
              <w:jc w:val="left"/>
              <w:textAlignment w:val="center"/>
              <w:rPr>
                <w:rFonts w:hint="eastAsia" w:ascii="仿宋" w:hAnsi="仿宋" w:eastAsia="仿宋" w:cs="仿宋"/>
                <w:color w:val="000000"/>
                <w:kern w:val="0"/>
                <w:sz w:val="20"/>
                <w:szCs w:val="20"/>
                <w:highlight w:val="yellow"/>
              </w:rPr>
            </w:pPr>
            <w:r>
              <w:rPr>
                <w:rFonts w:hint="eastAsia" w:ascii="仿宋" w:hAnsi="仿宋" w:eastAsia="仿宋" w:cs="仿宋"/>
                <w:color w:val="000000"/>
                <w:kern w:val="0"/>
                <w:sz w:val="20"/>
                <w:szCs w:val="20"/>
                <w:highlight w:val="none"/>
              </w:rPr>
              <w:t>项目实施对项目区所带来的直接或间接影响情况。</w:t>
            </w:r>
          </w:p>
        </w:tc>
        <w:tc>
          <w:tcPr>
            <w:tcW w:w="4989" w:type="dxa"/>
            <w:noWrap w:val="0"/>
            <w:vAlign w:val="center"/>
          </w:tcPr>
          <w:p>
            <w:pPr>
              <w:widowControl/>
              <w:jc w:val="left"/>
              <w:textAlignment w:val="center"/>
              <w:rPr>
                <w:rFonts w:hint="eastAsia" w:ascii="仿宋" w:hAnsi="仿宋" w:eastAsia="仿宋" w:cs="仿宋"/>
                <w:color w:val="000000"/>
                <w:kern w:val="0"/>
                <w:sz w:val="20"/>
                <w:szCs w:val="20"/>
                <w:highlight w:val="yellow"/>
              </w:rPr>
            </w:pPr>
            <w:r>
              <w:rPr>
                <w:rFonts w:hint="eastAsia" w:ascii="仿宋" w:hAnsi="仿宋" w:eastAsia="仿宋" w:cs="仿宋"/>
                <w:color w:val="000000"/>
                <w:kern w:val="0"/>
                <w:sz w:val="20"/>
                <w:szCs w:val="20"/>
                <w:highlight w:val="none"/>
              </w:rPr>
              <w:t>提升了基层卫生服务能力</w:t>
            </w:r>
            <w:r>
              <w:rPr>
                <w:rFonts w:hint="eastAsia" w:ascii="仿宋" w:hAnsi="仿宋" w:eastAsia="仿宋" w:cs="仿宋"/>
                <w:color w:val="000000"/>
                <w:kern w:val="0"/>
                <w:sz w:val="20"/>
                <w:szCs w:val="20"/>
                <w:highlight w:val="none"/>
                <w:lang w:eastAsia="zh-CN"/>
              </w:rPr>
              <w:t>；</w:t>
            </w:r>
            <w:r>
              <w:rPr>
                <w:rFonts w:hint="eastAsia" w:ascii="仿宋" w:hAnsi="仿宋" w:eastAsia="仿宋" w:cs="仿宋"/>
                <w:color w:val="000000"/>
                <w:sz w:val="20"/>
                <w:szCs w:val="20"/>
                <w:highlight w:val="none"/>
                <w:lang w:eastAsia="zh-CN"/>
              </w:rPr>
              <w:t>促进经济发展</w:t>
            </w:r>
            <w:r>
              <w:rPr>
                <w:rFonts w:hint="eastAsia" w:ascii="仿宋" w:hAnsi="仿宋" w:eastAsia="仿宋" w:cs="仿宋"/>
                <w:color w:val="000000"/>
                <w:kern w:val="0"/>
                <w:sz w:val="20"/>
                <w:szCs w:val="20"/>
                <w:highlight w:val="none"/>
              </w:rPr>
              <w:t>，计</w:t>
            </w:r>
            <w:r>
              <w:rPr>
                <w:rFonts w:hint="eastAsia" w:ascii="仿宋" w:hAnsi="仿宋" w:eastAsia="仿宋" w:cs="仿宋"/>
                <w:color w:val="000000"/>
                <w:kern w:val="0"/>
                <w:sz w:val="20"/>
                <w:szCs w:val="20"/>
                <w:highlight w:val="none"/>
                <w:lang w:val="en-US" w:eastAsia="zh-CN"/>
              </w:rPr>
              <w:t>7</w:t>
            </w:r>
            <w:r>
              <w:rPr>
                <w:rFonts w:hint="eastAsia" w:ascii="仿宋" w:hAnsi="仿宋" w:eastAsia="仿宋" w:cs="仿宋"/>
                <w:color w:val="000000"/>
                <w:kern w:val="0"/>
                <w:sz w:val="20"/>
                <w:szCs w:val="20"/>
                <w:highlight w:val="none"/>
              </w:rPr>
              <w:t>分，否则计0分。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9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lang w:eastAsia="zh-CN"/>
              </w:rPr>
            </w:pPr>
            <w:r>
              <w:rPr>
                <w:rFonts w:hint="eastAsia" w:ascii="仿宋" w:hAnsi="仿宋" w:eastAsia="仿宋" w:cs="仿宋"/>
                <w:color w:val="000000"/>
                <w:kern w:val="0"/>
                <w:sz w:val="20"/>
                <w:szCs w:val="20"/>
                <w:highlight w:val="none"/>
                <w:lang w:eastAsia="zh-CN"/>
              </w:rPr>
              <w:t>社会效益</w:t>
            </w:r>
          </w:p>
        </w:tc>
        <w:tc>
          <w:tcPr>
            <w:tcW w:w="524" w:type="dxa"/>
            <w:noWrap w:val="0"/>
            <w:vAlign w:val="center"/>
          </w:tcPr>
          <w:p>
            <w:pPr>
              <w:widowControl/>
              <w:ind w:left="0" w:leftChars="0" w:firstLine="0" w:firstLineChars="0"/>
              <w:jc w:val="center"/>
              <w:textAlignment w:val="center"/>
              <w:rPr>
                <w:rFonts w:hint="default" w:ascii="仿宋" w:hAnsi="仿宋" w:eastAsia="仿宋" w:cs="仿宋"/>
                <w:color w:val="000000"/>
                <w:sz w:val="20"/>
                <w:szCs w:val="20"/>
                <w:highlight w:val="yellow"/>
                <w:lang w:val="en-US" w:eastAsia="zh-CN"/>
              </w:rPr>
            </w:pPr>
            <w:r>
              <w:rPr>
                <w:rFonts w:hint="eastAsia" w:ascii="仿宋" w:hAnsi="仿宋" w:eastAsia="仿宋" w:cs="仿宋"/>
                <w:color w:val="000000"/>
                <w:kern w:val="0"/>
                <w:sz w:val="20"/>
                <w:szCs w:val="20"/>
                <w:highlight w:val="none"/>
                <w:lang w:val="en-US" w:eastAsia="zh-CN"/>
              </w:rPr>
              <w:t>10</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sz w:val="20"/>
                <w:szCs w:val="20"/>
                <w:highlight w:val="none"/>
                <w:lang w:eastAsia="zh-CN"/>
              </w:rPr>
              <w:t>提高</w:t>
            </w:r>
            <w:r>
              <w:rPr>
                <w:rFonts w:hint="eastAsia" w:ascii="仿宋" w:hAnsi="仿宋" w:cs="仿宋"/>
                <w:color w:val="000000"/>
                <w:sz w:val="20"/>
                <w:szCs w:val="20"/>
                <w:highlight w:val="none"/>
                <w:lang w:eastAsia="zh-CN"/>
              </w:rPr>
              <w:t>了</w:t>
            </w:r>
            <w:r>
              <w:rPr>
                <w:rFonts w:hint="eastAsia" w:ascii="仿宋" w:hAnsi="仿宋" w:eastAsia="仿宋" w:cs="仿宋"/>
                <w:color w:val="000000"/>
                <w:sz w:val="20"/>
                <w:szCs w:val="20"/>
                <w:highlight w:val="none"/>
                <w:lang w:eastAsia="zh-CN"/>
              </w:rPr>
              <w:t>服务效果和群众获得感</w:t>
            </w:r>
            <w:r>
              <w:rPr>
                <w:rFonts w:hint="eastAsia" w:ascii="仿宋" w:hAnsi="仿宋" w:cs="仿宋"/>
                <w:color w:val="000000"/>
                <w:sz w:val="20"/>
                <w:szCs w:val="20"/>
                <w:highlight w:val="none"/>
                <w:lang w:eastAsia="zh-CN"/>
              </w:rPr>
              <w:t>，促进社会和谐</w:t>
            </w:r>
          </w:p>
        </w:tc>
        <w:tc>
          <w:tcPr>
            <w:tcW w:w="611" w:type="dxa"/>
            <w:noWrap w:val="0"/>
            <w:vAlign w:val="center"/>
          </w:tcPr>
          <w:p>
            <w:pPr>
              <w:widowControl/>
              <w:ind w:left="0" w:leftChars="0" w:firstLine="0" w:firstLineChars="0"/>
              <w:jc w:val="center"/>
              <w:textAlignment w:val="center"/>
              <w:rPr>
                <w:rFonts w:hint="default" w:ascii="仿宋" w:hAnsi="仿宋" w:eastAsia="仿宋" w:cs="仿宋"/>
                <w:color w:val="000000"/>
                <w:sz w:val="20"/>
                <w:szCs w:val="20"/>
                <w:highlight w:val="yellow"/>
                <w:lang w:val="en-US" w:eastAsia="zh-CN"/>
              </w:rPr>
            </w:pPr>
            <w:r>
              <w:rPr>
                <w:rFonts w:hint="eastAsia" w:ascii="仿宋" w:hAnsi="仿宋" w:eastAsia="仿宋" w:cs="仿宋"/>
                <w:color w:val="000000"/>
                <w:kern w:val="0"/>
                <w:sz w:val="20"/>
                <w:szCs w:val="20"/>
                <w:highlight w:val="none"/>
                <w:lang w:val="en-US" w:eastAsia="zh-CN"/>
              </w:rPr>
              <w:t>10</w:t>
            </w:r>
          </w:p>
        </w:tc>
        <w:tc>
          <w:tcPr>
            <w:tcW w:w="456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cs="仿宋"/>
                <w:color w:val="000000"/>
                <w:kern w:val="0"/>
                <w:sz w:val="20"/>
                <w:szCs w:val="20"/>
                <w:highlight w:val="none"/>
                <w:lang w:eastAsia="zh-CN"/>
              </w:rPr>
              <w:t>提高服务效果</w:t>
            </w:r>
            <w:r>
              <w:rPr>
                <w:rFonts w:hint="eastAsia" w:ascii="仿宋" w:hAnsi="仿宋" w:eastAsia="仿宋" w:cs="仿宋"/>
                <w:color w:val="000000"/>
                <w:kern w:val="0"/>
                <w:sz w:val="20"/>
                <w:szCs w:val="20"/>
                <w:highlight w:val="none"/>
                <w:lang w:eastAsia="zh-CN"/>
              </w:rPr>
              <w:t>，</w:t>
            </w:r>
            <w:r>
              <w:rPr>
                <w:rFonts w:hint="eastAsia" w:ascii="仿宋" w:hAnsi="仿宋" w:cs="仿宋"/>
                <w:color w:val="000000"/>
                <w:kern w:val="0"/>
                <w:sz w:val="20"/>
                <w:szCs w:val="20"/>
                <w:highlight w:val="none"/>
                <w:lang w:eastAsia="zh-CN"/>
              </w:rPr>
              <w:t>提升群众获得感</w:t>
            </w:r>
            <w:r>
              <w:rPr>
                <w:rFonts w:hint="eastAsia" w:ascii="仿宋" w:hAnsi="仿宋" w:eastAsia="仿宋" w:cs="仿宋"/>
                <w:color w:val="000000"/>
                <w:kern w:val="0"/>
                <w:sz w:val="20"/>
                <w:szCs w:val="20"/>
                <w:highlight w:val="none"/>
                <w:lang w:eastAsia="zh-CN"/>
              </w:rPr>
              <w:t>，</w:t>
            </w:r>
            <w:r>
              <w:rPr>
                <w:rFonts w:hint="eastAsia" w:ascii="仿宋" w:hAnsi="仿宋" w:cs="仿宋"/>
                <w:color w:val="000000"/>
                <w:kern w:val="0"/>
                <w:sz w:val="20"/>
                <w:szCs w:val="20"/>
                <w:highlight w:val="none"/>
                <w:lang w:eastAsia="zh-CN"/>
              </w:rPr>
              <w:t>促进社会和谐</w:t>
            </w:r>
            <w:r>
              <w:rPr>
                <w:rFonts w:hint="eastAsia" w:ascii="仿宋" w:hAnsi="仿宋" w:eastAsia="仿宋" w:cs="仿宋"/>
                <w:color w:val="000000"/>
                <w:kern w:val="0"/>
                <w:sz w:val="20"/>
                <w:szCs w:val="20"/>
                <w:highlight w:val="none"/>
              </w:rPr>
              <w:t>。</w:t>
            </w:r>
          </w:p>
        </w:tc>
        <w:tc>
          <w:tcPr>
            <w:tcW w:w="4989" w:type="dxa"/>
            <w:noWrap w:val="0"/>
            <w:vAlign w:val="center"/>
          </w:tcPr>
          <w:p>
            <w:pPr>
              <w:widowControl/>
              <w:jc w:val="left"/>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项目实施后，</w:t>
            </w:r>
            <w:r>
              <w:rPr>
                <w:rFonts w:hint="eastAsia" w:ascii="仿宋" w:hAnsi="仿宋" w:eastAsia="仿宋" w:cs="仿宋"/>
                <w:color w:val="000000"/>
                <w:kern w:val="0"/>
                <w:sz w:val="20"/>
                <w:szCs w:val="20"/>
                <w:highlight w:val="none"/>
                <w:lang w:eastAsia="zh-CN"/>
              </w:rPr>
              <w:t>提高了服务效果和群众获得感</w:t>
            </w:r>
            <w:r>
              <w:rPr>
                <w:rFonts w:hint="eastAsia" w:ascii="仿宋" w:hAnsi="仿宋" w:eastAsia="仿宋" w:cs="仿宋"/>
                <w:color w:val="000000"/>
                <w:kern w:val="0"/>
                <w:sz w:val="20"/>
                <w:szCs w:val="20"/>
                <w:highlight w:val="none"/>
              </w:rPr>
              <w:t>，计</w:t>
            </w:r>
            <w:r>
              <w:rPr>
                <w:rFonts w:hint="eastAsia" w:ascii="仿宋" w:hAnsi="仿宋" w:eastAsia="仿宋" w:cs="仿宋"/>
                <w:color w:val="000000"/>
                <w:kern w:val="0"/>
                <w:sz w:val="20"/>
                <w:szCs w:val="20"/>
                <w:highlight w:val="none"/>
                <w:lang w:val="en-US" w:eastAsia="zh-CN"/>
              </w:rPr>
              <w:t>5</w:t>
            </w:r>
            <w:r>
              <w:rPr>
                <w:rFonts w:hint="eastAsia" w:ascii="仿宋" w:hAnsi="仿宋" w:eastAsia="仿宋" w:cs="仿宋"/>
                <w:color w:val="000000"/>
                <w:kern w:val="0"/>
                <w:sz w:val="20"/>
                <w:szCs w:val="20"/>
                <w:highlight w:val="none"/>
              </w:rPr>
              <w:t>分；</w:t>
            </w:r>
            <w:r>
              <w:rPr>
                <w:rFonts w:hint="eastAsia" w:ascii="仿宋" w:hAnsi="仿宋" w:eastAsia="仿宋" w:cs="仿宋"/>
                <w:color w:val="000000"/>
                <w:kern w:val="0"/>
                <w:sz w:val="20"/>
                <w:szCs w:val="20"/>
                <w:highlight w:val="none"/>
                <w:lang w:eastAsia="zh-CN"/>
              </w:rPr>
              <w:t>逐步扩大社会保障覆盖面促进社会和谐</w:t>
            </w:r>
            <w:r>
              <w:rPr>
                <w:rFonts w:hint="eastAsia" w:ascii="仿宋" w:hAnsi="仿宋" w:eastAsia="仿宋" w:cs="仿宋"/>
                <w:color w:val="000000"/>
                <w:kern w:val="0"/>
                <w:sz w:val="20"/>
                <w:szCs w:val="20"/>
                <w:highlight w:val="none"/>
              </w:rPr>
              <w:t>，计</w:t>
            </w:r>
            <w:r>
              <w:rPr>
                <w:rFonts w:hint="eastAsia" w:ascii="仿宋" w:hAnsi="仿宋" w:eastAsia="仿宋" w:cs="仿宋"/>
                <w:color w:val="000000"/>
                <w:kern w:val="0"/>
                <w:sz w:val="20"/>
                <w:szCs w:val="20"/>
                <w:highlight w:val="none"/>
                <w:lang w:val="en-US" w:eastAsia="zh-CN"/>
              </w:rPr>
              <w:t>5</w:t>
            </w:r>
            <w:r>
              <w:rPr>
                <w:rFonts w:hint="eastAsia" w:ascii="仿宋" w:hAnsi="仿宋" w:eastAsia="仿宋" w:cs="仿宋"/>
                <w:color w:val="000000"/>
                <w:kern w:val="0"/>
                <w:sz w:val="20"/>
                <w:szCs w:val="20"/>
                <w:highlight w:val="none"/>
              </w:rPr>
              <w:t>分，否则计0分。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9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noWrap w:val="0"/>
            <w:vAlign w:val="center"/>
          </w:tcPr>
          <w:p>
            <w:pPr>
              <w:widowControl/>
              <w:ind w:left="0" w:leftChars="0" w:firstLine="0" w:firstLineChars="0"/>
              <w:jc w:val="center"/>
              <w:textAlignment w:val="center"/>
              <w:rPr>
                <w:rFonts w:hint="eastAsia" w:ascii="仿宋" w:hAnsi="仿宋" w:eastAsia="仿宋" w:cs="仿宋"/>
                <w:color w:val="000000"/>
                <w:kern w:val="0"/>
                <w:sz w:val="20"/>
                <w:szCs w:val="20"/>
                <w:highlight w:val="yellow"/>
                <w:lang w:eastAsia="zh-CN"/>
              </w:rPr>
            </w:pPr>
            <w:r>
              <w:rPr>
                <w:rFonts w:hint="eastAsia" w:ascii="仿宋" w:hAnsi="仿宋" w:eastAsia="仿宋" w:cs="仿宋"/>
                <w:color w:val="000000"/>
                <w:kern w:val="0"/>
                <w:sz w:val="20"/>
                <w:szCs w:val="20"/>
                <w:highlight w:val="none"/>
                <w:lang w:eastAsia="zh-CN"/>
              </w:rPr>
              <w:t>生态效益</w:t>
            </w:r>
          </w:p>
        </w:tc>
        <w:tc>
          <w:tcPr>
            <w:tcW w:w="524" w:type="dxa"/>
            <w:noWrap w:val="0"/>
            <w:vAlign w:val="center"/>
          </w:tcPr>
          <w:p>
            <w:pPr>
              <w:widowControl/>
              <w:ind w:left="0" w:leftChars="0" w:firstLine="0" w:firstLineChars="0"/>
              <w:jc w:val="center"/>
              <w:textAlignment w:val="center"/>
              <w:rPr>
                <w:rFonts w:hint="eastAsia" w:ascii="仿宋" w:hAnsi="仿宋" w:eastAsia="仿宋" w:cs="仿宋"/>
                <w:color w:val="000000"/>
                <w:kern w:val="0"/>
                <w:sz w:val="20"/>
                <w:szCs w:val="20"/>
                <w:highlight w:val="yellow"/>
                <w:lang w:val="en-US" w:eastAsia="zh-CN"/>
              </w:rPr>
            </w:pPr>
            <w:r>
              <w:rPr>
                <w:rFonts w:hint="eastAsia" w:ascii="仿宋" w:hAnsi="仿宋" w:eastAsia="仿宋" w:cs="仿宋"/>
                <w:color w:val="000000"/>
                <w:kern w:val="0"/>
                <w:sz w:val="20"/>
                <w:szCs w:val="20"/>
                <w:highlight w:val="none"/>
                <w:lang w:val="en-US" w:eastAsia="zh-CN"/>
              </w:rPr>
              <w:t>6</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kern w:val="0"/>
                <w:sz w:val="20"/>
                <w:szCs w:val="20"/>
                <w:highlight w:val="yellow"/>
                <w:lang w:eastAsia="zh-CN"/>
              </w:rPr>
            </w:pPr>
            <w:r>
              <w:rPr>
                <w:rFonts w:hint="eastAsia" w:ascii="仿宋" w:hAnsi="仿宋" w:eastAsia="仿宋" w:cs="仿宋"/>
                <w:color w:val="000000"/>
                <w:sz w:val="20"/>
                <w:szCs w:val="20"/>
                <w:highlight w:val="none"/>
                <w:lang w:eastAsia="zh-CN"/>
              </w:rPr>
              <w:t>维护生态环境稳定，未产生生态污染</w:t>
            </w: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kern w:val="0"/>
                <w:sz w:val="20"/>
                <w:szCs w:val="20"/>
                <w:highlight w:val="yellow"/>
                <w:lang w:val="en-US" w:eastAsia="zh-CN"/>
              </w:rPr>
            </w:pPr>
            <w:r>
              <w:rPr>
                <w:rFonts w:hint="eastAsia" w:ascii="仿宋" w:hAnsi="仿宋" w:eastAsia="仿宋" w:cs="仿宋"/>
                <w:color w:val="000000"/>
                <w:kern w:val="0"/>
                <w:sz w:val="20"/>
                <w:szCs w:val="20"/>
                <w:highlight w:val="none"/>
                <w:lang w:val="en-US" w:eastAsia="zh-CN"/>
              </w:rPr>
              <w:t>6</w:t>
            </w:r>
          </w:p>
        </w:tc>
        <w:tc>
          <w:tcPr>
            <w:tcW w:w="4569" w:type="dxa"/>
            <w:noWrap w:val="0"/>
            <w:vAlign w:val="center"/>
          </w:tcPr>
          <w:p>
            <w:pPr>
              <w:widowControl/>
              <w:jc w:val="left"/>
              <w:textAlignment w:val="center"/>
              <w:rPr>
                <w:rFonts w:hint="eastAsia" w:ascii="仿宋" w:hAnsi="仿宋" w:eastAsia="仿宋" w:cs="仿宋"/>
                <w:color w:val="000000"/>
                <w:kern w:val="0"/>
                <w:sz w:val="20"/>
                <w:szCs w:val="20"/>
                <w:highlight w:val="yellow"/>
              </w:rPr>
            </w:pPr>
            <w:r>
              <w:rPr>
                <w:rFonts w:hint="eastAsia" w:ascii="仿宋" w:hAnsi="仿宋" w:eastAsia="仿宋" w:cs="仿宋"/>
                <w:color w:val="000000"/>
                <w:kern w:val="0"/>
                <w:sz w:val="20"/>
                <w:szCs w:val="20"/>
                <w:highlight w:val="none"/>
                <w:lang w:eastAsia="zh-CN"/>
              </w:rPr>
              <w:t>项目实施对周边环境及生态效益产生的影响</w:t>
            </w:r>
          </w:p>
        </w:tc>
        <w:tc>
          <w:tcPr>
            <w:tcW w:w="4989" w:type="dxa"/>
            <w:noWrap w:val="0"/>
            <w:vAlign w:val="center"/>
          </w:tcPr>
          <w:p>
            <w:pPr>
              <w:widowControl/>
              <w:jc w:val="left"/>
              <w:textAlignment w:val="center"/>
              <w:rPr>
                <w:rFonts w:hint="eastAsia" w:ascii="仿宋" w:hAnsi="仿宋" w:eastAsia="仿宋" w:cs="仿宋"/>
                <w:color w:val="000000"/>
                <w:kern w:val="0"/>
                <w:sz w:val="20"/>
                <w:szCs w:val="20"/>
                <w:highlight w:val="yellow"/>
              </w:rPr>
            </w:pPr>
            <w:r>
              <w:rPr>
                <w:rFonts w:hint="eastAsia" w:ascii="仿宋" w:hAnsi="仿宋" w:eastAsia="仿宋" w:cs="仿宋"/>
                <w:color w:val="000000"/>
                <w:kern w:val="0"/>
                <w:sz w:val="20"/>
                <w:szCs w:val="20"/>
                <w:highlight w:val="none"/>
              </w:rPr>
              <w:t>项目实施后，</w:t>
            </w:r>
            <w:r>
              <w:rPr>
                <w:rFonts w:hint="eastAsia" w:ascii="仿宋" w:hAnsi="仿宋" w:eastAsia="仿宋" w:cs="仿宋"/>
                <w:color w:val="000000"/>
                <w:sz w:val="20"/>
                <w:szCs w:val="20"/>
                <w:highlight w:val="none"/>
                <w:lang w:eastAsia="zh-CN"/>
              </w:rPr>
              <w:t>维护生态稳定</w:t>
            </w:r>
            <w:r>
              <w:rPr>
                <w:rFonts w:hint="eastAsia" w:ascii="仿宋" w:hAnsi="仿宋" w:eastAsia="仿宋" w:cs="仿宋"/>
                <w:color w:val="000000"/>
                <w:kern w:val="0"/>
                <w:sz w:val="20"/>
                <w:szCs w:val="20"/>
                <w:highlight w:val="none"/>
              </w:rPr>
              <w:t>，计</w:t>
            </w:r>
            <w:r>
              <w:rPr>
                <w:rFonts w:hint="eastAsia" w:ascii="仿宋" w:hAnsi="仿宋" w:eastAsia="仿宋" w:cs="仿宋"/>
                <w:color w:val="000000"/>
                <w:kern w:val="0"/>
                <w:sz w:val="20"/>
                <w:szCs w:val="20"/>
                <w:highlight w:val="none"/>
                <w:lang w:val="en-US" w:eastAsia="zh-CN"/>
              </w:rPr>
              <w:t>3</w:t>
            </w:r>
            <w:r>
              <w:rPr>
                <w:rFonts w:hint="eastAsia" w:ascii="仿宋" w:hAnsi="仿宋" w:eastAsia="仿宋" w:cs="仿宋"/>
                <w:color w:val="000000"/>
                <w:kern w:val="0"/>
                <w:sz w:val="20"/>
                <w:szCs w:val="20"/>
                <w:highlight w:val="none"/>
              </w:rPr>
              <w:t>分；</w:t>
            </w:r>
            <w:r>
              <w:rPr>
                <w:rFonts w:hint="eastAsia" w:ascii="仿宋" w:hAnsi="仿宋" w:eastAsia="仿宋" w:cs="仿宋"/>
                <w:color w:val="000000"/>
                <w:sz w:val="20"/>
                <w:szCs w:val="20"/>
                <w:highlight w:val="none"/>
                <w:lang w:eastAsia="zh-CN"/>
              </w:rPr>
              <w:t>未产生生态污染</w:t>
            </w:r>
            <w:r>
              <w:rPr>
                <w:rFonts w:hint="eastAsia" w:ascii="仿宋" w:hAnsi="仿宋" w:eastAsia="仿宋" w:cs="仿宋"/>
                <w:color w:val="000000"/>
                <w:kern w:val="0"/>
                <w:sz w:val="20"/>
                <w:szCs w:val="20"/>
                <w:highlight w:val="none"/>
              </w:rPr>
              <w:t>，计</w:t>
            </w:r>
            <w:r>
              <w:rPr>
                <w:rFonts w:hint="eastAsia" w:ascii="仿宋" w:hAnsi="仿宋" w:eastAsia="仿宋" w:cs="仿宋"/>
                <w:color w:val="000000"/>
                <w:kern w:val="0"/>
                <w:sz w:val="20"/>
                <w:szCs w:val="20"/>
                <w:highlight w:val="none"/>
                <w:lang w:val="en-US" w:eastAsia="zh-CN"/>
              </w:rPr>
              <w:t>3</w:t>
            </w:r>
            <w:r>
              <w:rPr>
                <w:rFonts w:hint="eastAsia" w:ascii="仿宋" w:hAnsi="仿宋" w:eastAsia="仿宋" w:cs="仿宋"/>
                <w:color w:val="000000"/>
                <w:kern w:val="0"/>
                <w:sz w:val="20"/>
                <w:szCs w:val="20"/>
                <w:highlight w:val="none"/>
              </w:rPr>
              <w:t>分，否则计0分。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90" w:hRule="atLeast"/>
          <w:jc w:val="center"/>
        </w:trPr>
        <w:tc>
          <w:tcPr>
            <w:tcW w:w="565" w:type="dxa"/>
            <w:vMerge w:val="continue"/>
            <w:noWrap w:val="0"/>
            <w:vAlign w:val="center"/>
          </w:tcPr>
          <w:p>
            <w:pPr>
              <w:jc w:val="center"/>
              <w:rPr>
                <w:rFonts w:hint="eastAsia" w:ascii="仿宋" w:hAnsi="仿宋" w:eastAsia="仿宋" w:cs="仿宋"/>
                <w:color w:val="000000"/>
                <w:sz w:val="20"/>
                <w:szCs w:val="20"/>
                <w:highlight w:val="yellow"/>
              </w:rPr>
            </w:pPr>
          </w:p>
        </w:tc>
        <w:tc>
          <w:tcPr>
            <w:tcW w:w="711" w:type="dxa"/>
            <w:vMerge w:val="continue"/>
            <w:noWrap w:val="0"/>
            <w:vAlign w:val="center"/>
          </w:tcPr>
          <w:p>
            <w:pPr>
              <w:jc w:val="center"/>
              <w:rPr>
                <w:rFonts w:hint="eastAsia" w:ascii="仿宋" w:hAnsi="仿宋" w:eastAsia="仿宋" w:cs="仿宋"/>
                <w:color w:val="000000"/>
                <w:sz w:val="20"/>
                <w:szCs w:val="20"/>
                <w:highlight w:val="yellow"/>
              </w:rPr>
            </w:pPr>
          </w:p>
        </w:tc>
        <w:tc>
          <w:tcPr>
            <w:tcW w:w="743" w:type="dxa"/>
            <w:noWrap w:val="0"/>
            <w:vAlign w:val="center"/>
          </w:tcPr>
          <w:p>
            <w:pPr>
              <w:widowControl/>
              <w:ind w:left="0" w:leftChars="0" w:firstLine="0" w:firstLineChars="0"/>
              <w:jc w:val="center"/>
              <w:textAlignment w:val="center"/>
              <w:rPr>
                <w:rFonts w:hint="eastAsia" w:ascii="仿宋" w:hAnsi="仿宋" w:eastAsia="仿宋" w:cs="仿宋"/>
                <w:color w:val="000000"/>
                <w:kern w:val="0"/>
                <w:sz w:val="20"/>
                <w:szCs w:val="20"/>
                <w:highlight w:val="yellow"/>
                <w:lang w:eastAsia="zh-CN"/>
              </w:rPr>
            </w:pPr>
            <w:r>
              <w:rPr>
                <w:rFonts w:hint="eastAsia" w:ascii="仿宋" w:hAnsi="仿宋" w:eastAsia="仿宋" w:cs="仿宋"/>
                <w:color w:val="000000"/>
                <w:kern w:val="0"/>
                <w:sz w:val="20"/>
                <w:szCs w:val="20"/>
                <w:highlight w:val="none"/>
                <w:lang w:eastAsia="zh-CN"/>
              </w:rPr>
              <w:t>可持续影响</w:t>
            </w:r>
          </w:p>
        </w:tc>
        <w:tc>
          <w:tcPr>
            <w:tcW w:w="524" w:type="dxa"/>
            <w:noWrap w:val="0"/>
            <w:vAlign w:val="center"/>
          </w:tcPr>
          <w:p>
            <w:pPr>
              <w:widowControl/>
              <w:ind w:left="0" w:leftChars="0" w:firstLine="0" w:firstLineChars="0"/>
              <w:jc w:val="center"/>
              <w:textAlignment w:val="center"/>
              <w:rPr>
                <w:rFonts w:hint="default" w:ascii="仿宋" w:hAnsi="仿宋" w:eastAsia="仿宋" w:cs="仿宋"/>
                <w:color w:val="000000"/>
                <w:kern w:val="0"/>
                <w:sz w:val="20"/>
                <w:szCs w:val="20"/>
                <w:highlight w:val="yellow"/>
                <w:lang w:val="en-US" w:eastAsia="zh-CN"/>
              </w:rPr>
            </w:pPr>
            <w:r>
              <w:rPr>
                <w:rFonts w:hint="eastAsia" w:ascii="仿宋" w:hAnsi="仿宋" w:eastAsia="仿宋" w:cs="仿宋"/>
                <w:color w:val="000000"/>
                <w:kern w:val="0"/>
                <w:sz w:val="20"/>
                <w:szCs w:val="20"/>
                <w:highlight w:val="none"/>
                <w:lang w:val="en-US" w:eastAsia="zh-CN"/>
              </w:rPr>
              <w:t>7</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kern w:val="0"/>
                <w:sz w:val="20"/>
                <w:szCs w:val="20"/>
                <w:highlight w:val="yellow"/>
                <w:lang w:eastAsia="zh-CN"/>
              </w:rPr>
            </w:pPr>
            <w:r>
              <w:rPr>
                <w:rFonts w:hint="eastAsia" w:ascii="仿宋" w:hAnsi="仿宋" w:eastAsia="仿宋" w:cs="仿宋"/>
                <w:color w:val="000000"/>
                <w:kern w:val="0"/>
                <w:sz w:val="20"/>
                <w:szCs w:val="20"/>
                <w:highlight w:val="none"/>
                <w:lang w:eastAsia="zh-CN"/>
              </w:rPr>
              <w:t>推动当地可持续发展</w:t>
            </w:r>
          </w:p>
        </w:tc>
        <w:tc>
          <w:tcPr>
            <w:tcW w:w="611" w:type="dxa"/>
            <w:noWrap w:val="0"/>
            <w:vAlign w:val="center"/>
          </w:tcPr>
          <w:p>
            <w:pPr>
              <w:widowControl/>
              <w:ind w:left="0" w:leftChars="0" w:firstLine="0" w:firstLineChars="0"/>
              <w:jc w:val="center"/>
              <w:textAlignment w:val="center"/>
              <w:rPr>
                <w:rFonts w:hint="default" w:ascii="仿宋" w:hAnsi="仿宋" w:eastAsia="仿宋" w:cs="仿宋"/>
                <w:color w:val="000000"/>
                <w:kern w:val="0"/>
                <w:sz w:val="20"/>
                <w:szCs w:val="20"/>
                <w:highlight w:val="yellow"/>
                <w:lang w:val="en-US" w:eastAsia="zh-CN"/>
              </w:rPr>
            </w:pPr>
            <w:r>
              <w:rPr>
                <w:rFonts w:hint="eastAsia" w:ascii="仿宋" w:hAnsi="仿宋" w:eastAsia="仿宋" w:cs="仿宋"/>
                <w:color w:val="000000"/>
                <w:kern w:val="0"/>
                <w:sz w:val="20"/>
                <w:szCs w:val="20"/>
                <w:highlight w:val="none"/>
                <w:lang w:val="en-US" w:eastAsia="zh-CN"/>
              </w:rPr>
              <w:t>7</w:t>
            </w:r>
          </w:p>
        </w:tc>
        <w:tc>
          <w:tcPr>
            <w:tcW w:w="4569" w:type="dxa"/>
            <w:noWrap w:val="0"/>
            <w:vAlign w:val="center"/>
          </w:tcPr>
          <w:p>
            <w:pPr>
              <w:widowControl/>
              <w:jc w:val="left"/>
              <w:textAlignment w:val="center"/>
              <w:rPr>
                <w:rFonts w:hint="eastAsia" w:ascii="仿宋" w:hAnsi="仿宋" w:eastAsia="仿宋" w:cs="仿宋"/>
                <w:color w:val="000000"/>
                <w:kern w:val="0"/>
                <w:sz w:val="20"/>
                <w:szCs w:val="20"/>
                <w:highlight w:val="yellow"/>
              </w:rPr>
            </w:pPr>
            <w:r>
              <w:rPr>
                <w:rFonts w:hint="eastAsia" w:ascii="仿宋" w:hAnsi="仿宋" w:eastAsia="仿宋" w:cs="仿宋"/>
                <w:color w:val="000000"/>
                <w:kern w:val="0"/>
                <w:sz w:val="20"/>
                <w:szCs w:val="20"/>
                <w:highlight w:val="none"/>
              </w:rPr>
              <w:t>项目</w:t>
            </w:r>
            <w:r>
              <w:rPr>
                <w:rFonts w:hint="eastAsia" w:ascii="仿宋" w:hAnsi="仿宋" w:eastAsia="仿宋" w:cs="仿宋"/>
                <w:color w:val="000000"/>
                <w:kern w:val="0"/>
                <w:sz w:val="20"/>
                <w:szCs w:val="20"/>
                <w:highlight w:val="none"/>
                <w:lang w:eastAsia="zh-CN"/>
              </w:rPr>
              <w:t>的实施对推动当地可持续发展起到的作用</w:t>
            </w:r>
            <w:r>
              <w:rPr>
                <w:rFonts w:hint="eastAsia" w:ascii="仿宋" w:hAnsi="仿宋" w:eastAsia="仿宋" w:cs="仿宋"/>
                <w:color w:val="000000"/>
                <w:kern w:val="0"/>
                <w:sz w:val="20"/>
                <w:szCs w:val="20"/>
                <w:highlight w:val="none"/>
              </w:rPr>
              <w:t>。</w:t>
            </w:r>
          </w:p>
        </w:tc>
        <w:tc>
          <w:tcPr>
            <w:tcW w:w="4989" w:type="dxa"/>
            <w:noWrap w:val="0"/>
            <w:vAlign w:val="center"/>
          </w:tcPr>
          <w:p>
            <w:pPr>
              <w:widowControl/>
              <w:jc w:val="left"/>
              <w:textAlignment w:val="center"/>
              <w:rPr>
                <w:rFonts w:hint="eastAsia" w:ascii="仿宋" w:hAnsi="仿宋" w:eastAsia="仿宋" w:cs="仿宋"/>
                <w:color w:val="000000"/>
                <w:kern w:val="0"/>
                <w:sz w:val="20"/>
                <w:szCs w:val="20"/>
                <w:highlight w:val="yellow"/>
              </w:rPr>
            </w:pPr>
            <w:r>
              <w:rPr>
                <w:rFonts w:hint="eastAsia" w:ascii="仿宋" w:hAnsi="仿宋" w:eastAsia="仿宋" w:cs="仿宋"/>
                <w:color w:val="000000"/>
                <w:kern w:val="0"/>
                <w:sz w:val="20"/>
                <w:szCs w:val="20"/>
                <w:highlight w:val="none"/>
              </w:rPr>
              <w:t>项目实施后，</w:t>
            </w:r>
            <w:r>
              <w:rPr>
                <w:rFonts w:hint="eastAsia" w:ascii="仿宋" w:hAnsi="仿宋" w:eastAsia="仿宋" w:cs="仿宋"/>
                <w:color w:val="000000"/>
                <w:kern w:val="0"/>
                <w:sz w:val="20"/>
                <w:szCs w:val="20"/>
                <w:highlight w:val="none"/>
                <w:lang w:eastAsia="zh-CN"/>
              </w:rPr>
              <w:t>对推动当地可持续发展起到的作用</w:t>
            </w:r>
            <w:r>
              <w:rPr>
                <w:rFonts w:hint="eastAsia" w:ascii="仿宋" w:hAnsi="仿宋" w:eastAsia="仿宋" w:cs="仿宋"/>
                <w:color w:val="000000"/>
                <w:kern w:val="0"/>
                <w:sz w:val="20"/>
                <w:szCs w:val="20"/>
                <w:highlight w:val="none"/>
              </w:rPr>
              <w:t>，计</w:t>
            </w:r>
            <w:r>
              <w:rPr>
                <w:rFonts w:hint="eastAsia" w:ascii="仿宋" w:hAnsi="仿宋" w:eastAsia="仿宋" w:cs="仿宋"/>
                <w:color w:val="000000"/>
                <w:kern w:val="0"/>
                <w:sz w:val="20"/>
                <w:szCs w:val="20"/>
                <w:highlight w:val="none"/>
                <w:lang w:val="en-US" w:eastAsia="zh-CN"/>
              </w:rPr>
              <w:t>5</w:t>
            </w:r>
            <w:r>
              <w:rPr>
                <w:rFonts w:hint="eastAsia" w:ascii="仿宋" w:hAnsi="仿宋" w:eastAsia="仿宋" w:cs="仿宋"/>
                <w:color w:val="000000"/>
                <w:kern w:val="0"/>
                <w:sz w:val="20"/>
                <w:szCs w:val="20"/>
                <w:highlight w:val="none"/>
              </w:rPr>
              <w:t>分；项目</w:t>
            </w:r>
            <w:r>
              <w:rPr>
                <w:rFonts w:hint="eastAsia" w:ascii="仿宋" w:hAnsi="仿宋" w:eastAsia="仿宋" w:cs="仿宋"/>
                <w:color w:val="000000"/>
                <w:kern w:val="0"/>
                <w:sz w:val="20"/>
                <w:szCs w:val="20"/>
                <w:highlight w:val="none"/>
                <w:lang w:eastAsia="zh-CN"/>
              </w:rPr>
              <w:t>建成后全面发挥作用，计</w:t>
            </w:r>
            <w:r>
              <w:rPr>
                <w:rFonts w:hint="eastAsia" w:ascii="仿宋" w:hAnsi="仿宋" w:eastAsia="仿宋" w:cs="仿宋"/>
                <w:color w:val="000000"/>
                <w:kern w:val="0"/>
                <w:sz w:val="20"/>
                <w:szCs w:val="20"/>
                <w:highlight w:val="none"/>
                <w:lang w:val="en-US" w:eastAsia="zh-CN"/>
              </w:rPr>
              <w:t>2分，</w:t>
            </w:r>
            <w:r>
              <w:rPr>
                <w:rFonts w:hint="eastAsia" w:ascii="仿宋" w:hAnsi="仿宋" w:eastAsia="仿宋" w:cs="仿宋"/>
                <w:color w:val="000000"/>
                <w:kern w:val="0"/>
                <w:sz w:val="20"/>
                <w:szCs w:val="20"/>
                <w:highlight w:val="none"/>
              </w:rPr>
              <w:t>否则计0分。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90" w:hRule="atLeast"/>
          <w:jc w:val="center"/>
        </w:trPr>
        <w:tc>
          <w:tcPr>
            <w:tcW w:w="565" w:type="dxa"/>
            <w:noWrap w:val="0"/>
            <w:vAlign w:val="center"/>
          </w:tcPr>
          <w:p>
            <w:pPr>
              <w:widowControl/>
              <w:ind w:left="0" w:leftChars="0" w:firstLine="0" w:firstLineChars="0"/>
              <w:jc w:val="center"/>
              <w:textAlignment w:val="center"/>
              <w:rPr>
                <w:rFonts w:hint="eastAsia" w:ascii="仿宋" w:hAnsi="仿宋" w:eastAsia="仿宋" w:cs="仿宋"/>
                <w:color w:val="000000"/>
                <w:kern w:val="0"/>
                <w:sz w:val="20"/>
                <w:szCs w:val="20"/>
                <w:highlight w:val="yellow"/>
                <w:lang w:eastAsia="zh-CN"/>
              </w:rPr>
            </w:pPr>
            <w:r>
              <w:rPr>
                <w:rFonts w:hint="eastAsia" w:ascii="仿宋" w:hAnsi="仿宋" w:eastAsia="仿宋" w:cs="仿宋"/>
                <w:color w:val="000000"/>
                <w:kern w:val="0"/>
                <w:sz w:val="20"/>
                <w:szCs w:val="20"/>
                <w:highlight w:val="none"/>
              </w:rPr>
              <w:t>满意度</w:t>
            </w:r>
          </w:p>
        </w:tc>
        <w:tc>
          <w:tcPr>
            <w:tcW w:w="711" w:type="dxa"/>
            <w:noWrap w:val="0"/>
            <w:vAlign w:val="center"/>
          </w:tcPr>
          <w:p>
            <w:pPr>
              <w:widowControl/>
              <w:ind w:left="0" w:leftChars="0" w:firstLine="0" w:firstLineChars="0"/>
              <w:jc w:val="center"/>
              <w:textAlignment w:val="center"/>
              <w:rPr>
                <w:rFonts w:hint="eastAsia" w:ascii="仿宋" w:hAnsi="仿宋" w:eastAsia="仿宋" w:cs="仿宋"/>
                <w:color w:val="000000"/>
                <w:kern w:val="0"/>
                <w:sz w:val="20"/>
                <w:szCs w:val="20"/>
                <w:highlight w:val="yellow"/>
              </w:rPr>
            </w:pPr>
            <w:r>
              <w:rPr>
                <w:rFonts w:hint="eastAsia" w:ascii="仿宋" w:hAnsi="仿宋" w:eastAsia="仿宋" w:cs="仿宋"/>
                <w:color w:val="000000"/>
                <w:kern w:val="0"/>
                <w:sz w:val="20"/>
                <w:szCs w:val="20"/>
                <w:highlight w:val="none"/>
              </w:rPr>
              <w:t>5</w:t>
            </w:r>
          </w:p>
        </w:tc>
        <w:tc>
          <w:tcPr>
            <w:tcW w:w="743" w:type="dxa"/>
            <w:noWrap w:val="0"/>
            <w:vAlign w:val="center"/>
          </w:tcPr>
          <w:p>
            <w:pPr>
              <w:widowControl/>
              <w:ind w:left="0" w:leftChars="0" w:firstLine="0" w:firstLineChars="0"/>
              <w:jc w:val="center"/>
              <w:textAlignment w:val="center"/>
              <w:rPr>
                <w:rFonts w:hint="eastAsia" w:ascii="仿宋" w:hAnsi="仿宋" w:eastAsia="仿宋" w:cs="仿宋"/>
                <w:color w:val="000000"/>
                <w:kern w:val="0"/>
                <w:sz w:val="20"/>
                <w:szCs w:val="20"/>
                <w:highlight w:val="yellow"/>
              </w:rPr>
            </w:pPr>
            <w:r>
              <w:rPr>
                <w:rFonts w:hint="eastAsia" w:ascii="仿宋" w:hAnsi="仿宋" w:eastAsia="仿宋" w:cs="仿宋"/>
                <w:color w:val="000000"/>
                <w:kern w:val="0"/>
                <w:sz w:val="20"/>
                <w:szCs w:val="20"/>
                <w:highlight w:val="none"/>
              </w:rPr>
              <w:t>服务对象满意度指标</w:t>
            </w:r>
          </w:p>
        </w:tc>
        <w:tc>
          <w:tcPr>
            <w:tcW w:w="524" w:type="dxa"/>
            <w:noWrap w:val="0"/>
            <w:vAlign w:val="center"/>
          </w:tcPr>
          <w:p>
            <w:pPr>
              <w:widowControl/>
              <w:jc w:val="center"/>
              <w:textAlignment w:val="center"/>
              <w:rPr>
                <w:rFonts w:hint="eastAsia" w:ascii="仿宋" w:hAnsi="仿宋" w:eastAsia="仿宋" w:cs="仿宋"/>
                <w:color w:val="000000"/>
                <w:kern w:val="0"/>
                <w:sz w:val="20"/>
                <w:szCs w:val="20"/>
                <w:highlight w:val="yellow"/>
              </w:rPr>
            </w:pPr>
            <w:r>
              <w:rPr>
                <w:rFonts w:hint="eastAsia" w:ascii="仿宋" w:hAnsi="仿宋" w:eastAsia="仿宋" w:cs="仿宋"/>
                <w:color w:val="000000"/>
                <w:kern w:val="0"/>
                <w:szCs w:val="21"/>
                <w:highlight w:val="none"/>
              </w:rPr>
              <w:t>5</w:t>
            </w:r>
          </w:p>
        </w:tc>
        <w:tc>
          <w:tcPr>
            <w:tcW w:w="1228" w:type="dxa"/>
            <w:noWrap w:val="0"/>
            <w:vAlign w:val="center"/>
          </w:tcPr>
          <w:p>
            <w:pPr>
              <w:widowControl/>
              <w:ind w:left="0" w:leftChars="0" w:firstLine="0" w:firstLineChars="0"/>
              <w:jc w:val="center"/>
              <w:textAlignment w:val="center"/>
              <w:rPr>
                <w:rFonts w:hint="eastAsia" w:ascii="仿宋" w:hAnsi="仿宋" w:eastAsia="仿宋" w:cs="仿宋"/>
                <w:color w:val="000000"/>
                <w:kern w:val="0"/>
                <w:sz w:val="20"/>
                <w:szCs w:val="20"/>
                <w:highlight w:val="none"/>
              </w:rPr>
            </w:pPr>
            <w:r>
              <w:rPr>
                <w:rFonts w:hint="eastAsia" w:ascii="仿宋" w:hAnsi="仿宋" w:eastAsia="仿宋" w:cs="仿宋"/>
                <w:color w:val="000000"/>
                <w:kern w:val="0"/>
                <w:sz w:val="20"/>
                <w:szCs w:val="20"/>
                <w:highlight w:val="none"/>
                <w:lang w:eastAsia="zh-CN"/>
              </w:rPr>
              <w:t>社会</w:t>
            </w:r>
            <w:r>
              <w:rPr>
                <w:rFonts w:hint="eastAsia" w:ascii="仿宋" w:hAnsi="仿宋" w:eastAsia="仿宋" w:cs="仿宋"/>
                <w:color w:val="000000"/>
                <w:kern w:val="0"/>
                <w:sz w:val="20"/>
                <w:szCs w:val="20"/>
                <w:highlight w:val="none"/>
              </w:rPr>
              <w:t>公众满意度</w:t>
            </w:r>
          </w:p>
        </w:tc>
        <w:tc>
          <w:tcPr>
            <w:tcW w:w="611" w:type="dxa"/>
            <w:noWrap w:val="0"/>
            <w:vAlign w:val="center"/>
          </w:tcPr>
          <w:p>
            <w:pPr>
              <w:widowControl/>
              <w:ind w:left="0" w:leftChars="0" w:firstLine="0" w:firstLineChars="0"/>
              <w:jc w:val="center"/>
              <w:textAlignment w:val="center"/>
              <w:rPr>
                <w:rFonts w:hint="default" w:ascii="仿宋" w:hAnsi="仿宋" w:eastAsia="仿宋" w:cs="仿宋"/>
                <w:color w:val="000000"/>
                <w:kern w:val="0"/>
                <w:sz w:val="20"/>
                <w:szCs w:val="20"/>
                <w:highlight w:val="none"/>
                <w:lang w:val="en-US" w:eastAsia="zh-CN"/>
              </w:rPr>
            </w:pPr>
            <w:r>
              <w:rPr>
                <w:rFonts w:hint="eastAsia" w:ascii="仿宋" w:hAnsi="仿宋" w:cs="仿宋"/>
                <w:color w:val="000000"/>
                <w:kern w:val="0"/>
                <w:sz w:val="20"/>
                <w:szCs w:val="20"/>
                <w:highlight w:val="none"/>
                <w:lang w:val="en-US" w:eastAsia="zh-CN"/>
              </w:rPr>
              <w:t>5</w:t>
            </w:r>
          </w:p>
        </w:tc>
        <w:tc>
          <w:tcPr>
            <w:tcW w:w="4569" w:type="dxa"/>
            <w:noWrap w:val="0"/>
            <w:vAlign w:val="center"/>
          </w:tcPr>
          <w:p>
            <w:pPr>
              <w:widowControl/>
              <w:jc w:val="left"/>
              <w:textAlignment w:val="center"/>
              <w:rPr>
                <w:rFonts w:hint="eastAsia" w:ascii="仿宋" w:hAnsi="仿宋" w:eastAsia="仿宋" w:cs="仿宋"/>
                <w:color w:val="000000"/>
                <w:kern w:val="0"/>
                <w:sz w:val="20"/>
                <w:szCs w:val="20"/>
                <w:highlight w:val="yellow"/>
              </w:rPr>
            </w:pPr>
            <w:r>
              <w:rPr>
                <w:rFonts w:hint="eastAsia" w:ascii="仿宋" w:hAnsi="仿宋" w:eastAsia="仿宋" w:cs="仿宋"/>
                <w:color w:val="000000"/>
                <w:kern w:val="0"/>
                <w:sz w:val="20"/>
                <w:szCs w:val="20"/>
                <w:highlight w:val="none"/>
              </w:rPr>
              <w:t>社会公众或服务对象对项目实施效果的满意程度</w:t>
            </w:r>
          </w:p>
        </w:tc>
        <w:tc>
          <w:tcPr>
            <w:tcW w:w="4989" w:type="dxa"/>
            <w:noWrap w:val="0"/>
            <w:vAlign w:val="center"/>
          </w:tcPr>
          <w:p>
            <w:pPr>
              <w:widowControl/>
              <w:jc w:val="left"/>
              <w:textAlignment w:val="center"/>
              <w:rPr>
                <w:rFonts w:hint="eastAsia" w:ascii="仿宋" w:hAnsi="仿宋" w:eastAsia="仿宋" w:cs="仿宋"/>
                <w:color w:val="000000"/>
                <w:kern w:val="0"/>
                <w:sz w:val="20"/>
                <w:szCs w:val="20"/>
                <w:highlight w:val="yellow"/>
              </w:rPr>
            </w:pPr>
            <w:r>
              <w:rPr>
                <w:rFonts w:hint="eastAsia" w:ascii="仿宋" w:hAnsi="仿宋" w:eastAsia="仿宋" w:cs="仿宋"/>
                <w:color w:val="000000"/>
                <w:kern w:val="0"/>
                <w:sz w:val="20"/>
                <w:szCs w:val="20"/>
                <w:highlight w:val="none"/>
              </w:rPr>
              <w:t>根据满意度调查问卷得分。满意度在95%及以上，计10分；满意度</w:t>
            </w:r>
            <w:r>
              <w:rPr>
                <w:rFonts w:hint="eastAsia" w:ascii="仿宋" w:hAnsi="仿宋" w:eastAsia="仿宋" w:cs="仿宋"/>
                <w:color w:val="000000"/>
                <w:kern w:val="0"/>
                <w:sz w:val="20"/>
                <w:szCs w:val="20"/>
                <w:highlight w:val="none"/>
                <w:lang w:eastAsia="zh-CN"/>
              </w:rPr>
              <w:t>在</w:t>
            </w:r>
            <w:r>
              <w:rPr>
                <w:rFonts w:hint="eastAsia" w:ascii="仿宋" w:hAnsi="仿宋" w:eastAsia="仿宋" w:cs="仿宋"/>
                <w:color w:val="000000"/>
                <w:kern w:val="0"/>
                <w:sz w:val="20"/>
                <w:szCs w:val="20"/>
                <w:highlight w:val="none"/>
              </w:rPr>
              <w:t>80%与95%之间，计8分；满意度在70%与80%之间，计6分；满意度在60%与70%之间，</w:t>
            </w:r>
            <w:r>
              <w:rPr>
                <w:rFonts w:hint="eastAsia" w:ascii="仿宋" w:hAnsi="仿宋" w:cs="仿宋"/>
                <w:color w:val="000000"/>
                <w:kern w:val="0"/>
                <w:sz w:val="20"/>
                <w:szCs w:val="20"/>
                <w:highlight w:val="none"/>
                <w:lang w:val="en-US" w:eastAsia="zh-CN"/>
              </w:rPr>
              <w:t>计</w:t>
            </w:r>
            <w:r>
              <w:rPr>
                <w:rFonts w:hint="eastAsia" w:ascii="仿宋" w:hAnsi="仿宋" w:eastAsia="仿宋" w:cs="仿宋"/>
                <w:color w:val="000000"/>
                <w:kern w:val="0"/>
                <w:sz w:val="20"/>
                <w:szCs w:val="20"/>
                <w:highlight w:val="none"/>
              </w:rPr>
              <w:t>4分；满意度低于60%计2分。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35" w:hRule="atLeast"/>
          <w:jc w:val="center"/>
        </w:trPr>
        <w:tc>
          <w:tcPr>
            <w:tcW w:w="565" w:type="dxa"/>
            <w:noWrap w:val="0"/>
            <w:vAlign w:val="center"/>
          </w:tcPr>
          <w:p>
            <w:pPr>
              <w:jc w:val="center"/>
              <w:rPr>
                <w:rFonts w:hint="eastAsia" w:ascii="仿宋" w:hAnsi="仿宋" w:eastAsia="仿宋" w:cs="仿宋"/>
                <w:color w:val="000000"/>
                <w:sz w:val="20"/>
                <w:szCs w:val="20"/>
                <w:highlight w:val="yellow"/>
              </w:rPr>
            </w:pPr>
          </w:p>
        </w:tc>
        <w:tc>
          <w:tcPr>
            <w:tcW w:w="7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100</w:t>
            </w:r>
          </w:p>
        </w:tc>
        <w:tc>
          <w:tcPr>
            <w:tcW w:w="743" w:type="dxa"/>
            <w:noWrap w:val="0"/>
            <w:vAlign w:val="center"/>
          </w:tcPr>
          <w:p>
            <w:pPr>
              <w:jc w:val="center"/>
              <w:rPr>
                <w:rFonts w:hint="eastAsia" w:ascii="仿宋" w:hAnsi="仿宋" w:eastAsia="仿宋" w:cs="仿宋"/>
                <w:color w:val="000000"/>
                <w:sz w:val="20"/>
                <w:szCs w:val="20"/>
                <w:highlight w:val="yellow"/>
              </w:rPr>
            </w:pPr>
          </w:p>
        </w:tc>
        <w:tc>
          <w:tcPr>
            <w:tcW w:w="524"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100</w:t>
            </w:r>
          </w:p>
        </w:tc>
        <w:tc>
          <w:tcPr>
            <w:tcW w:w="1228" w:type="dxa"/>
            <w:noWrap w:val="0"/>
            <w:vAlign w:val="center"/>
          </w:tcPr>
          <w:p>
            <w:pPr>
              <w:jc w:val="center"/>
              <w:rPr>
                <w:rFonts w:hint="eastAsia" w:ascii="仿宋" w:hAnsi="仿宋" w:eastAsia="仿宋" w:cs="仿宋"/>
                <w:color w:val="000000"/>
                <w:sz w:val="20"/>
                <w:szCs w:val="20"/>
                <w:highlight w:val="yellow"/>
              </w:rPr>
            </w:pPr>
          </w:p>
        </w:tc>
        <w:tc>
          <w:tcPr>
            <w:tcW w:w="611" w:type="dxa"/>
            <w:noWrap w:val="0"/>
            <w:vAlign w:val="center"/>
          </w:tcPr>
          <w:p>
            <w:pPr>
              <w:widowControl/>
              <w:ind w:left="0" w:leftChars="0" w:firstLine="0" w:firstLineChars="0"/>
              <w:jc w:val="center"/>
              <w:textAlignment w:val="center"/>
              <w:rPr>
                <w:rFonts w:hint="eastAsia" w:ascii="仿宋" w:hAnsi="仿宋" w:eastAsia="仿宋" w:cs="仿宋"/>
                <w:color w:val="000000"/>
                <w:sz w:val="20"/>
                <w:szCs w:val="20"/>
                <w:highlight w:val="yellow"/>
              </w:rPr>
            </w:pPr>
            <w:r>
              <w:rPr>
                <w:rFonts w:hint="eastAsia" w:ascii="仿宋" w:hAnsi="仿宋" w:eastAsia="仿宋" w:cs="仿宋"/>
                <w:color w:val="000000"/>
                <w:kern w:val="0"/>
                <w:sz w:val="20"/>
                <w:szCs w:val="20"/>
                <w:highlight w:val="none"/>
              </w:rPr>
              <w:t>100</w:t>
            </w:r>
          </w:p>
        </w:tc>
        <w:tc>
          <w:tcPr>
            <w:tcW w:w="4569" w:type="dxa"/>
            <w:noWrap w:val="0"/>
            <w:vAlign w:val="center"/>
          </w:tcPr>
          <w:p>
            <w:pPr>
              <w:jc w:val="center"/>
              <w:rPr>
                <w:rFonts w:hint="eastAsia" w:ascii="仿宋" w:hAnsi="仿宋" w:eastAsia="仿宋" w:cs="仿宋"/>
                <w:color w:val="000000"/>
                <w:sz w:val="20"/>
                <w:szCs w:val="20"/>
                <w:highlight w:val="yellow"/>
              </w:rPr>
            </w:pPr>
          </w:p>
        </w:tc>
        <w:tc>
          <w:tcPr>
            <w:tcW w:w="4989" w:type="dxa"/>
            <w:noWrap w:val="0"/>
            <w:vAlign w:val="center"/>
          </w:tcPr>
          <w:p>
            <w:pPr>
              <w:jc w:val="center"/>
              <w:rPr>
                <w:rFonts w:hint="eastAsia" w:ascii="仿宋" w:hAnsi="仿宋" w:eastAsia="仿宋" w:cs="仿宋"/>
                <w:color w:val="000000"/>
                <w:sz w:val="20"/>
                <w:szCs w:val="20"/>
                <w:highlight w:val="yellow"/>
              </w:rPr>
            </w:pPr>
          </w:p>
        </w:tc>
      </w:tr>
    </w:tbl>
    <w:p>
      <w:pPr>
        <w:pStyle w:val="3"/>
        <w:spacing w:line="240" w:lineRule="auto"/>
        <w:ind w:firstLine="0" w:firstLineChars="0"/>
        <w:rPr>
          <w:rFonts w:hint="eastAsia" w:ascii="仿宋" w:hAnsi="仿宋" w:cs="仿宋"/>
          <w:b/>
          <w:bCs/>
          <w:szCs w:val="28"/>
        </w:rPr>
      </w:pPr>
    </w:p>
    <w:p>
      <w:pPr>
        <w:rPr>
          <w:rFonts w:hint="eastAsia" w:ascii="仿宋" w:hAnsi="仿宋" w:cs="仿宋"/>
          <w:b/>
          <w:bCs/>
          <w:szCs w:val="28"/>
        </w:rPr>
      </w:pPr>
    </w:p>
    <w:p>
      <w:pPr>
        <w:rPr>
          <w:rFonts w:hint="eastAsia" w:ascii="仿宋" w:hAnsi="仿宋" w:cs="仿宋"/>
          <w:b/>
          <w:bCs/>
          <w:szCs w:val="28"/>
        </w:rPr>
      </w:pPr>
    </w:p>
    <w:p>
      <w:pPr>
        <w:rPr>
          <w:rFonts w:hint="eastAsia" w:ascii="仿宋" w:hAnsi="仿宋" w:cs="仿宋"/>
          <w:b/>
          <w:bCs/>
          <w:szCs w:val="28"/>
        </w:rPr>
      </w:pPr>
    </w:p>
    <w:p>
      <w:pPr>
        <w:rPr>
          <w:rFonts w:hint="eastAsia" w:ascii="仿宋" w:hAnsi="仿宋" w:cs="仿宋"/>
          <w:b/>
          <w:bCs/>
          <w:szCs w:val="28"/>
        </w:rPr>
      </w:pPr>
    </w:p>
    <w:p>
      <w:pPr>
        <w:rPr>
          <w:rFonts w:hint="eastAsia" w:ascii="仿宋" w:hAnsi="仿宋" w:cs="仿宋"/>
          <w:b/>
          <w:bCs/>
          <w:szCs w:val="28"/>
        </w:rPr>
      </w:pPr>
    </w:p>
    <w:p>
      <w:pPr>
        <w:rPr>
          <w:rFonts w:hint="eastAsia" w:ascii="仿宋" w:hAnsi="仿宋" w:cs="仿宋"/>
          <w:b/>
          <w:bCs/>
          <w:szCs w:val="28"/>
        </w:rPr>
      </w:pPr>
    </w:p>
    <w:p>
      <w:pPr>
        <w:rPr>
          <w:rFonts w:hint="eastAsia" w:ascii="仿宋" w:hAnsi="仿宋" w:cs="仿宋"/>
          <w:b/>
          <w:bCs/>
          <w:szCs w:val="28"/>
        </w:rPr>
      </w:pPr>
    </w:p>
    <w:p>
      <w:pPr>
        <w:rPr>
          <w:rFonts w:hint="eastAsia" w:ascii="仿宋" w:hAnsi="仿宋" w:cs="仿宋"/>
          <w:b/>
          <w:bCs/>
          <w:szCs w:val="28"/>
        </w:rPr>
      </w:pPr>
    </w:p>
    <w:p>
      <w:pPr>
        <w:ind w:left="0" w:leftChars="0" w:firstLine="0" w:firstLineChars="0"/>
        <w:rPr>
          <w:rFonts w:hint="eastAsia"/>
        </w:rPr>
        <w:sectPr>
          <w:footerReference r:id="rId16" w:type="default"/>
          <w:type w:val="continuous"/>
          <w:pgSz w:w="16838" w:h="11906" w:orient="landscape"/>
          <w:pgMar w:top="1800" w:right="1440" w:bottom="1800" w:left="144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after="156" w:afterLines="50"/>
        <w:ind w:left="0" w:leftChars="0" w:firstLine="0" w:firstLineChars="0"/>
        <w:jc w:val="left"/>
        <w:rPr>
          <w:rFonts w:hint="eastAsia" w:ascii="仿宋" w:hAnsi="仿宋" w:cs="仿宋"/>
          <w:szCs w:val="28"/>
        </w:rPr>
      </w:pPr>
      <w:r>
        <w:rPr>
          <w:rFonts w:hint="eastAsia" w:ascii="仿宋" w:hAnsi="仿宋" w:cs="仿宋"/>
        </w:rPr>
        <w:t>附件二：</w:t>
      </w:r>
      <w:r>
        <w:rPr>
          <w:rFonts w:hint="eastAsia" w:ascii="仿宋" w:hAnsi="仿宋" w:cs="仿宋"/>
          <w:szCs w:val="28"/>
        </w:rPr>
        <w:t>财政支出绩效评价指标评分表</w:t>
      </w:r>
    </w:p>
    <w:p>
      <w:pPr>
        <w:spacing w:after="156" w:afterLines="50"/>
        <w:jc w:val="center"/>
        <w:rPr>
          <w:rFonts w:hint="eastAsia" w:ascii="黑体" w:hAnsi="黑体" w:eastAsia="黑体" w:cs="黑体"/>
          <w:sz w:val="28"/>
          <w:szCs w:val="28"/>
          <w:highlight w:val="none"/>
        </w:rPr>
      </w:pPr>
      <w:r>
        <w:rPr>
          <w:rFonts w:hint="eastAsia" w:ascii="仿宋" w:hAnsi="仿宋" w:eastAsia="仿宋" w:cs="仿宋"/>
          <w:b/>
          <w:bCs/>
          <w:sz w:val="28"/>
          <w:szCs w:val="28"/>
          <w:highlight w:val="none"/>
        </w:rPr>
        <w:t>财政支出绩效评价指标评分表</w:t>
      </w:r>
    </w:p>
    <w:tbl>
      <w:tblPr>
        <w:tblStyle w:val="16"/>
        <w:tblW w:w="8700" w:type="dxa"/>
        <w:jc w:val="center"/>
        <w:tblLayout w:type="fixed"/>
        <w:tblCellMar>
          <w:top w:w="15" w:type="dxa"/>
          <w:left w:w="15" w:type="dxa"/>
          <w:bottom w:w="15" w:type="dxa"/>
          <w:right w:w="15" w:type="dxa"/>
        </w:tblCellMar>
      </w:tblPr>
      <w:tblGrid>
        <w:gridCol w:w="1079"/>
        <w:gridCol w:w="1063"/>
        <w:gridCol w:w="1277"/>
        <w:gridCol w:w="991"/>
        <w:gridCol w:w="2175"/>
        <w:gridCol w:w="1035"/>
        <w:gridCol w:w="1080"/>
      </w:tblGrid>
      <w:tr>
        <w:tblPrEx>
          <w:tblCellMar>
            <w:top w:w="15" w:type="dxa"/>
            <w:left w:w="15" w:type="dxa"/>
            <w:bottom w:w="15" w:type="dxa"/>
            <w:right w:w="15" w:type="dxa"/>
          </w:tblCellMar>
        </w:tblPrEx>
        <w:trPr>
          <w:trHeight w:val="500" w:hRule="atLeast"/>
          <w:jc w:val="center"/>
        </w:trPr>
        <w:tc>
          <w:tcPr>
            <w:tcW w:w="1079" w:type="dxa"/>
            <w:tcBorders>
              <w:top w:val="single" w:color="000000" w:sz="4" w:space="0"/>
              <w:left w:val="single" w:color="000000" w:sz="4" w:space="0"/>
              <w:bottom w:val="single" w:color="000000" w:sz="4" w:space="0"/>
              <w:right w:val="single" w:color="000000" w:sz="4" w:space="0"/>
            </w:tcBorders>
            <w:noWrap w:val="0"/>
            <w:vAlign w:val="center"/>
          </w:tcPr>
          <w:p>
            <w:pPr>
              <w:widowControl/>
              <w:ind w:left="0" w:leftChars="0" w:firstLine="0" w:firstLineChars="0"/>
              <w:jc w:val="center"/>
              <w:textAlignment w:val="center"/>
              <w:rPr>
                <w:rFonts w:hint="eastAsia" w:ascii="仿宋" w:hAnsi="仿宋" w:eastAsia="仿宋" w:cs="仿宋"/>
                <w:b/>
                <w:bCs/>
                <w:color w:val="000000"/>
                <w:sz w:val="20"/>
                <w:szCs w:val="20"/>
              </w:rPr>
            </w:pPr>
            <w:r>
              <w:rPr>
                <w:rFonts w:hint="eastAsia" w:ascii="仿宋" w:hAnsi="仿宋" w:eastAsia="仿宋" w:cs="仿宋"/>
                <w:b/>
                <w:bCs/>
                <w:color w:val="000000"/>
                <w:kern w:val="0"/>
                <w:sz w:val="20"/>
                <w:szCs w:val="20"/>
              </w:rPr>
              <w:t>一级指标</w:t>
            </w:r>
          </w:p>
        </w:tc>
        <w:tc>
          <w:tcPr>
            <w:tcW w:w="1063" w:type="dxa"/>
            <w:tcBorders>
              <w:top w:val="single" w:color="000000" w:sz="4" w:space="0"/>
              <w:left w:val="single" w:color="000000" w:sz="4" w:space="0"/>
              <w:bottom w:val="single" w:color="000000" w:sz="4" w:space="0"/>
              <w:right w:val="single" w:color="000000" w:sz="4" w:space="0"/>
            </w:tcBorders>
            <w:noWrap w:val="0"/>
            <w:vAlign w:val="center"/>
          </w:tcPr>
          <w:p>
            <w:pPr>
              <w:widowControl/>
              <w:ind w:left="0" w:leftChars="0" w:firstLine="0" w:firstLineChars="0"/>
              <w:jc w:val="center"/>
              <w:textAlignment w:val="center"/>
              <w:rPr>
                <w:rFonts w:hint="eastAsia" w:ascii="仿宋" w:hAnsi="仿宋" w:eastAsia="仿宋" w:cs="仿宋"/>
                <w:b/>
                <w:bCs/>
                <w:color w:val="000000"/>
                <w:sz w:val="20"/>
                <w:szCs w:val="20"/>
              </w:rPr>
            </w:pPr>
            <w:r>
              <w:rPr>
                <w:rFonts w:hint="eastAsia" w:ascii="仿宋" w:hAnsi="仿宋" w:eastAsia="仿宋" w:cs="仿宋"/>
                <w:b/>
                <w:bCs/>
                <w:color w:val="000000"/>
                <w:kern w:val="0"/>
                <w:sz w:val="20"/>
                <w:szCs w:val="20"/>
              </w:rPr>
              <w:t>权重分值</w:t>
            </w:r>
          </w:p>
        </w:tc>
        <w:tc>
          <w:tcPr>
            <w:tcW w:w="1277" w:type="dxa"/>
            <w:tcBorders>
              <w:top w:val="single" w:color="000000" w:sz="4" w:space="0"/>
              <w:left w:val="single" w:color="000000" w:sz="4" w:space="0"/>
              <w:bottom w:val="single" w:color="000000" w:sz="4" w:space="0"/>
              <w:right w:val="single" w:color="000000" w:sz="4" w:space="0"/>
            </w:tcBorders>
            <w:noWrap w:val="0"/>
            <w:vAlign w:val="center"/>
          </w:tcPr>
          <w:p>
            <w:pPr>
              <w:widowControl/>
              <w:ind w:left="0" w:leftChars="0" w:firstLine="0" w:firstLineChars="0"/>
              <w:jc w:val="center"/>
              <w:textAlignment w:val="center"/>
              <w:rPr>
                <w:rFonts w:hint="eastAsia" w:ascii="仿宋" w:hAnsi="仿宋" w:eastAsia="仿宋" w:cs="仿宋"/>
                <w:b/>
                <w:bCs/>
                <w:color w:val="000000"/>
                <w:sz w:val="20"/>
                <w:szCs w:val="20"/>
              </w:rPr>
            </w:pPr>
            <w:r>
              <w:rPr>
                <w:rFonts w:hint="eastAsia" w:ascii="仿宋" w:hAnsi="仿宋" w:eastAsia="仿宋" w:cs="仿宋"/>
                <w:b/>
                <w:bCs/>
                <w:color w:val="000000"/>
                <w:kern w:val="0"/>
                <w:sz w:val="20"/>
                <w:szCs w:val="20"/>
              </w:rPr>
              <w:t>二级指标</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pPr>
              <w:widowControl/>
              <w:ind w:left="0" w:leftChars="0" w:firstLine="0" w:firstLineChars="0"/>
              <w:jc w:val="center"/>
              <w:textAlignment w:val="center"/>
              <w:rPr>
                <w:rFonts w:hint="eastAsia" w:ascii="仿宋" w:hAnsi="仿宋" w:eastAsia="仿宋" w:cs="仿宋"/>
                <w:b/>
                <w:bCs/>
                <w:color w:val="000000"/>
                <w:sz w:val="20"/>
                <w:szCs w:val="20"/>
              </w:rPr>
            </w:pPr>
            <w:r>
              <w:rPr>
                <w:rFonts w:hint="eastAsia" w:ascii="仿宋" w:hAnsi="仿宋" w:eastAsia="仿宋" w:cs="仿宋"/>
                <w:b/>
                <w:bCs/>
                <w:color w:val="000000"/>
                <w:kern w:val="0"/>
                <w:sz w:val="20"/>
                <w:szCs w:val="20"/>
              </w:rPr>
              <w:t>权重分值</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ind w:left="0" w:leftChars="0" w:firstLine="0" w:firstLineChars="0"/>
              <w:jc w:val="center"/>
              <w:textAlignment w:val="center"/>
              <w:rPr>
                <w:rFonts w:hint="eastAsia" w:ascii="仿宋" w:hAnsi="仿宋" w:eastAsia="仿宋" w:cs="仿宋"/>
                <w:b/>
                <w:bCs/>
                <w:color w:val="000000"/>
                <w:sz w:val="20"/>
                <w:szCs w:val="20"/>
              </w:rPr>
            </w:pPr>
            <w:r>
              <w:rPr>
                <w:rFonts w:hint="eastAsia" w:ascii="仿宋" w:hAnsi="仿宋" w:eastAsia="仿宋" w:cs="仿宋"/>
                <w:b/>
                <w:bCs/>
                <w:color w:val="000000"/>
                <w:kern w:val="0"/>
                <w:sz w:val="20"/>
                <w:szCs w:val="20"/>
              </w:rPr>
              <w:t>三级指标</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ind w:left="0" w:leftChars="0" w:firstLine="0" w:firstLineChars="0"/>
              <w:jc w:val="center"/>
              <w:textAlignment w:val="center"/>
              <w:rPr>
                <w:rFonts w:hint="eastAsia" w:ascii="仿宋" w:hAnsi="仿宋" w:eastAsia="仿宋" w:cs="仿宋"/>
                <w:b/>
                <w:bCs/>
                <w:color w:val="000000"/>
                <w:sz w:val="20"/>
                <w:szCs w:val="20"/>
              </w:rPr>
            </w:pPr>
            <w:r>
              <w:rPr>
                <w:rFonts w:hint="eastAsia" w:ascii="仿宋" w:hAnsi="仿宋" w:eastAsia="仿宋" w:cs="仿宋"/>
                <w:b/>
                <w:bCs/>
                <w:color w:val="000000"/>
                <w:kern w:val="0"/>
                <w:sz w:val="20"/>
                <w:szCs w:val="20"/>
              </w:rPr>
              <w:t>权重分值</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ind w:left="0" w:leftChars="0" w:firstLine="0" w:firstLineChars="0"/>
              <w:jc w:val="center"/>
              <w:textAlignment w:val="center"/>
              <w:rPr>
                <w:rFonts w:hint="eastAsia" w:ascii="仿宋" w:hAnsi="仿宋" w:eastAsia="仿宋" w:cs="仿宋"/>
                <w:b/>
                <w:bCs/>
                <w:color w:val="000000"/>
                <w:sz w:val="20"/>
                <w:szCs w:val="20"/>
              </w:rPr>
            </w:pPr>
            <w:r>
              <w:rPr>
                <w:rFonts w:hint="eastAsia" w:ascii="仿宋" w:hAnsi="仿宋" w:eastAsia="仿宋" w:cs="仿宋"/>
                <w:b/>
                <w:bCs/>
                <w:color w:val="000000"/>
                <w:kern w:val="0"/>
                <w:sz w:val="20"/>
                <w:szCs w:val="20"/>
              </w:rPr>
              <w:t>评价得分</w:t>
            </w:r>
          </w:p>
        </w:tc>
      </w:tr>
      <w:tr>
        <w:tblPrEx>
          <w:tblCellMar>
            <w:top w:w="15" w:type="dxa"/>
            <w:left w:w="15" w:type="dxa"/>
            <w:bottom w:w="15" w:type="dxa"/>
            <w:right w:w="15" w:type="dxa"/>
          </w:tblCellMar>
        </w:tblPrEx>
        <w:trPr>
          <w:trHeight w:val="360" w:hRule="atLeast"/>
          <w:jc w:val="center"/>
        </w:trPr>
        <w:tc>
          <w:tcPr>
            <w:tcW w:w="1079"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both"/>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投入</w:t>
            </w:r>
          </w:p>
        </w:tc>
        <w:tc>
          <w:tcPr>
            <w:tcW w:w="1063"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15</w:t>
            </w:r>
          </w:p>
        </w:tc>
        <w:tc>
          <w:tcPr>
            <w:tcW w:w="1277"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项目立项</w:t>
            </w:r>
          </w:p>
        </w:tc>
        <w:tc>
          <w:tcPr>
            <w:tcW w:w="991"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kern w:val="0"/>
                <w:sz w:val="20"/>
                <w:szCs w:val="20"/>
              </w:rPr>
              <w:t>12</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项目立项规范性</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kern w:val="0"/>
                <w:sz w:val="20"/>
                <w:szCs w:val="20"/>
              </w:rPr>
              <w:t>4</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4</w:t>
            </w:r>
          </w:p>
        </w:tc>
      </w:tr>
      <w:tr>
        <w:tblPrEx>
          <w:tblCellMar>
            <w:top w:w="15" w:type="dxa"/>
            <w:left w:w="15" w:type="dxa"/>
            <w:bottom w:w="15" w:type="dxa"/>
            <w:right w:w="15" w:type="dxa"/>
          </w:tblCellMar>
        </w:tblPrEx>
        <w:trPr>
          <w:trHeight w:val="334"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99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绩效目标合理性</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kern w:val="0"/>
                <w:sz w:val="20"/>
                <w:szCs w:val="20"/>
              </w:rPr>
              <w:t>8</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cs="仿宋"/>
                <w:sz w:val="20"/>
                <w:szCs w:val="20"/>
                <w:lang w:val="en-US" w:eastAsia="zh-CN"/>
              </w:rPr>
              <w:t>8</w:t>
            </w:r>
          </w:p>
        </w:tc>
      </w:tr>
      <w:tr>
        <w:tblPrEx>
          <w:tblCellMar>
            <w:top w:w="15" w:type="dxa"/>
            <w:left w:w="15" w:type="dxa"/>
            <w:bottom w:w="15" w:type="dxa"/>
            <w:right w:w="15" w:type="dxa"/>
          </w:tblCellMar>
        </w:tblPrEx>
        <w:trPr>
          <w:trHeight w:val="360"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color w:val="000000"/>
                <w:kern w:val="0"/>
                <w:sz w:val="20"/>
                <w:szCs w:val="20"/>
                <w:highlight w:val="none"/>
              </w:rPr>
              <w:t>资金落实</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kern w:val="0"/>
                <w:sz w:val="20"/>
                <w:szCs w:val="20"/>
                <w:highlight w:val="none"/>
              </w:rPr>
              <w:t>3</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color w:val="000000"/>
                <w:kern w:val="0"/>
                <w:sz w:val="20"/>
                <w:szCs w:val="20"/>
                <w:highlight w:val="none"/>
              </w:rPr>
              <w:t>资金到位率</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kern w:val="0"/>
                <w:sz w:val="20"/>
                <w:szCs w:val="20"/>
                <w:highlight w:val="none"/>
              </w:rPr>
              <w:t>3</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highlight w:val="none"/>
                <w:lang w:val="en-US" w:eastAsia="zh-CN"/>
              </w:rPr>
            </w:pPr>
            <w:r>
              <w:rPr>
                <w:rFonts w:hint="eastAsia" w:ascii="仿宋" w:hAnsi="仿宋" w:cs="仿宋"/>
                <w:sz w:val="20"/>
                <w:szCs w:val="20"/>
                <w:highlight w:val="none"/>
                <w:lang w:val="en-US" w:eastAsia="zh-CN"/>
              </w:rPr>
              <w:t>0</w:t>
            </w:r>
          </w:p>
        </w:tc>
      </w:tr>
      <w:tr>
        <w:tblPrEx>
          <w:tblCellMar>
            <w:top w:w="15" w:type="dxa"/>
            <w:left w:w="15" w:type="dxa"/>
            <w:bottom w:w="15" w:type="dxa"/>
            <w:right w:w="15" w:type="dxa"/>
          </w:tblCellMar>
        </w:tblPrEx>
        <w:trPr>
          <w:trHeight w:val="360" w:hRule="atLeast"/>
          <w:jc w:val="center"/>
        </w:trPr>
        <w:tc>
          <w:tcPr>
            <w:tcW w:w="1079"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both"/>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过程</w:t>
            </w:r>
          </w:p>
        </w:tc>
        <w:tc>
          <w:tcPr>
            <w:tcW w:w="1063"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20</w:t>
            </w:r>
          </w:p>
        </w:tc>
        <w:tc>
          <w:tcPr>
            <w:tcW w:w="1277"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项目管理</w:t>
            </w:r>
          </w:p>
        </w:tc>
        <w:tc>
          <w:tcPr>
            <w:tcW w:w="991"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kern w:val="0"/>
                <w:sz w:val="20"/>
                <w:szCs w:val="20"/>
              </w:rPr>
              <w:t>10</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管理制度健全性</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kern w:val="0"/>
                <w:sz w:val="20"/>
                <w:szCs w:val="20"/>
              </w:rPr>
              <w:t>1</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cs="仿宋"/>
                <w:sz w:val="20"/>
                <w:szCs w:val="20"/>
                <w:lang w:val="en-US" w:eastAsia="zh-CN"/>
              </w:rPr>
              <w:t>1</w:t>
            </w:r>
          </w:p>
        </w:tc>
      </w:tr>
      <w:tr>
        <w:tblPrEx>
          <w:tblCellMar>
            <w:top w:w="15" w:type="dxa"/>
            <w:left w:w="15" w:type="dxa"/>
            <w:bottom w:w="15" w:type="dxa"/>
            <w:right w:w="15" w:type="dxa"/>
          </w:tblCellMar>
        </w:tblPrEx>
        <w:trPr>
          <w:trHeight w:val="440"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99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color w:val="000000"/>
                <w:kern w:val="0"/>
                <w:sz w:val="20"/>
                <w:szCs w:val="20"/>
                <w:highlight w:val="none"/>
              </w:rPr>
              <w:t>项目实施</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kern w:val="0"/>
                <w:sz w:val="20"/>
                <w:szCs w:val="20"/>
                <w:highlight w:val="none"/>
              </w:rPr>
              <w:t>6</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highlight w:val="none"/>
                <w:lang w:val="en-US" w:eastAsia="zh-CN"/>
              </w:rPr>
            </w:pPr>
            <w:r>
              <w:rPr>
                <w:rFonts w:hint="eastAsia" w:ascii="仿宋" w:hAnsi="仿宋" w:cs="仿宋"/>
                <w:sz w:val="20"/>
                <w:szCs w:val="20"/>
                <w:highlight w:val="none"/>
                <w:lang w:val="en-US" w:eastAsia="zh-CN"/>
              </w:rPr>
              <w:t>6</w:t>
            </w:r>
          </w:p>
        </w:tc>
      </w:tr>
      <w:tr>
        <w:tblPrEx>
          <w:tblCellMar>
            <w:top w:w="15" w:type="dxa"/>
            <w:left w:w="15" w:type="dxa"/>
            <w:bottom w:w="15" w:type="dxa"/>
            <w:right w:w="15" w:type="dxa"/>
          </w:tblCellMar>
        </w:tblPrEx>
        <w:trPr>
          <w:trHeight w:val="440"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99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lang w:eastAsia="zh-CN"/>
              </w:rPr>
            </w:pPr>
            <w:r>
              <w:rPr>
                <w:rFonts w:hint="eastAsia" w:ascii="仿宋" w:hAnsi="仿宋" w:eastAsia="仿宋" w:cs="仿宋"/>
                <w:color w:val="000000"/>
                <w:kern w:val="0"/>
                <w:sz w:val="20"/>
                <w:szCs w:val="20"/>
              </w:rPr>
              <w:t>项目质量</w:t>
            </w:r>
            <w:r>
              <w:rPr>
                <w:rFonts w:hint="eastAsia" w:ascii="仿宋" w:hAnsi="仿宋" w:eastAsia="仿宋" w:cs="仿宋"/>
                <w:color w:val="000000"/>
                <w:kern w:val="0"/>
                <w:sz w:val="20"/>
                <w:szCs w:val="20"/>
                <w:lang w:eastAsia="zh-CN"/>
              </w:rPr>
              <w:t>管理</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kern w:val="0"/>
                <w:sz w:val="20"/>
                <w:szCs w:val="20"/>
              </w:rPr>
              <w:t>3</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cs="仿宋"/>
                <w:sz w:val="20"/>
                <w:szCs w:val="20"/>
                <w:lang w:val="en-US" w:eastAsia="zh-CN"/>
              </w:rPr>
              <w:t>1</w:t>
            </w:r>
          </w:p>
        </w:tc>
      </w:tr>
      <w:tr>
        <w:tblPrEx>
          <w:tblCellMar>
            <w:top w:w="15" w:type="dxa"/>
            <w:left w:w="15" w:type="dxa"/>
            <w:bottom w:w="15" w:type="dxa"/>
            <w:right w:w="15" w:type="dxa"/>
          </w:tblCellMar>
        </w:tblPrEx>
        <w:trPr>
          <w:trHeight w:val="360"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ind w:left="400" w:hanging="400" w:hangingChars="200"/>
              <w:jc w:val="center"/>
              <w:textAlignment w:val="center"/>
              <w:rPr>
                <w:rFonts w:hint="eastAsia" w:ascii="仿宋" w:hAnsi="仿宋" w:eastAsia="仿宋" w:cs="仿宋"/>
                <w:color w:val="000000"/>
                <w:sz w:val="20"/>
                <w:szCs w:val="20"/>
                <w:highlight w:val="none"/>
              </w:rPr>
            </w:pPr>
            <w:r>
              <w:rPr>
                <w:rFonts w:hint="eastAsia" w:ascii="仿宋" w:hAnsi="仿宋" w:cs="仿宋"/>
                <w:color w:val="000000"/>
                <w:kern w:val="0"/>
                <w:sz w:val="20"/>
                <w:szCs w:val="20"/>
                <w:highlight w:val="none"/>
                <w:lang w:val="en-US" w:eastAsia="zh-CN"/>
              </w:rPr>
              <w:t xml:space="preserve">   </w:t>
            </w:r>
            <w:r>
              <w:rPr>
                <w:rFonts w:hint="eastAsia" w:ascii="仿宋" w:hAnsi="仿宋" w:eastAsia="仿宋" w:cs="仿宋"/>
                <w:color w:val="000000"/>
                <w:kern w:val="0"/>
                <w:sz w:val="20"/>
                <w:szCs w:val="20"/>
                <w:highlight w:val="none"/>
              </w:rPr>
              <w:t>资金管理</w:t>
            </w:r>
          </w:p>
        </w:tc>
        <w:tc>
          <w:tcPr>
            <w:tcW w:w="991"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kern w:val="0"/>
                <w:sz w:val="20"/>
                <w:szCs w:val="20"/>
                <w:highlight w:val="none"/>
              </w:rPr>
              <w:t>10</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color w:val="000000"/>
                <w:kern w:val="0"/>
                <w:sz w:val="20"/>
                <w:szCs w:val="20"/>
                <w:highlight w:val="none"/>
              </w:rPr>
              <w:t>财务制度健全性</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kern w:val="0"/>
                <w:sz w:val="20"/>
                <w:szCs w:val="20"/>
                <w:highlight w:val="none"/>
              </w:rPr>
              <w:t>2</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highlight w:val="none"/>
                <w:lang w:val="en-US" w:eastAsia="zh-CN"/>
              </w:rPr>
            </w:pPr>
            <w:r>
              <w:rPr>
                <w:rFonts w:hint="eastAsia" w:ascii="仿宋" w:hAnsi="仿宋" w:cs="仿宋"/>
                <w:sz w:val="20"/>
                <w:szCs w:val="20"/>
                <w:highlight w:val="none"/>
                <w:lang w:val="en-US" w:eastAsia="zh-CN"/>
              </w:rPr>
              <w:t>2</w:t>
            </w:r>
          </w:p>
        </w:tc>
      </w:tr>
      <w:tr>
        <w:tblPrEx>
          <w:tblCellMar>
            <w:top w:w="15" w:type="dxa"/>
            <w:left w:w="15" w:type="dxa"/>
            <w:bottom w:w="15" w:type="dxa"/>
            <w:right w:w="15" w:type="dxa"/>
          </w:tblCellMar>
        </w:tblPrEx>
        <w:trPr>
          <w:trHeight w:val="440"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highlight w:val="yellow"/>
              </w:rPr>
            </w:pPr>
          </w:p>
        </w:tc>
        <w:tc>
          <w:tcPr>
            <w:tcW w:w="99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highlight w:val="yellow"/>
              </w:rPr>
            </w:pP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color w:val="000000"/>
                <w:kern w:val="0"/>
                <w:sz w:val="20"/>
                <w:szCs w:val="20"/>
                <w:highlight w:val="none"/>
              </w:rPr>
              <w:t>资金使用合规性</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kern w:val="0"/>
                <w:sz w:val="20"/>
                <w:szCs w:val="20"/>
                <w:highlight w:val="none"/>
              </w:rPr>
              <w:t>5</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highlight w:val="none"/>
                <w:lang w:val="en-US" w:eastAsia="zh-CN"/>
              </w:rPr>
            </w:pPr>
            <w:r>
              <w:rPr>
                <w:rFonts w:hint="eastAsia" w:ascii="仿宋" w:hAnsi="仿宋" w:cs="仿宋"/>
                <w:sz w:val="20"/>
                <w:szCs w:val="20"/>
                <w:highlight w:val="none"/>
                <w:lang w:val="en-US" w:eastAsia="zh-CN"/>
              </w:rPr>
              <w:t>4</w:t>
            </w:r>
          </w:p>
        </w:tc>
      </w:tr>
      <w:tr>
        <w:tblPrEx>
          <w:tblCellMar>
            <w:top w:w="15" w:type="dxa"/>
            <w:left w:w="15" w:type="dxa"/>
            <w:bottom w:w="15" w:type="dxa"/>
            <w:right w:w="15" w:type="dxa"/>
          </w:tblCellMar>
        </w:tblPrEx>
        <w:trPr>
          <w:trHeight w:val="360"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highlight w:val="yellow"/>
              </w:rPr>
            </w:pPr>
          </w:p>
        </w:tc>
        <w:tc>
          <w:tcPr>
            <w:tcW w:w="99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highlight w:val="yellow"/>
              </w:rPr>
            </w:pP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color w:val="000000"/>
                <w:kern w:val="0"/>
                <w:sz w:val="20"/>
                <w:szCs w:val="20"/>
                <w:highlight w:val="none"/>
              </w:rPr>
              <w:t>财务监控的有效性</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kern w:val="0"/>
                <w:sz w:val="20"/>
                <w:szCs w:val="20"/>
                <w:highlight w:val="none"/>
              </w:rPr>
              <w:t>3</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highlight w:val="none"/>
                <w:lang w:val="en-US" w:eastAsia="zh-CN"/>
              </w:rPr>
            </w:pPr>
            <w:r>
              <w:rPr>
                <w:rFonts w:hint="eastAsia" w:ascii="仿宋" w:hAnsi="仿宋" w:cs="仿宋"/>
                <w:sz w:val="20"/>
                <w:szCs w:val="20"/>
                <w:highlight w:val="none"/>
                <w:lang w:val="en-US" w:eastAsia="zh-CN"/>
              </w:rPr>
              <w:t>1</w:t>
            </w:r>
          </w:p>
        </w:tc>
      </w:tr>
      <w:tr>
        <w:tblPrEx>
          <w:tblCellMar>
            <w:top w:w="15" w:type="dxa"/>
            <w:left w:w="15" w:type="dxa"/>
            <w:bottom w:w="15" w:type="dxa"/>
            <w:right w:w="15" w:type="dxa"/>
          </w:tblCellMar>
        </w:tblPrEx>
        <w:trPr>
          <w:trHeight w:val="360" w:hRule="atLeast"/>
          <w:jc w:val="center"/>
        </w:trPr>
        <w:tc>
          <w:tcPr>
            <w:tcW w:w="1079"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both"/>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产出</w:t>
            </w:r>
          </w:p>
        </w:tc>
        <w:tc>
          <w:tcPr>
            <w:tcW w:w="1063"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lang w:val="en-US" w:eastAsia="zh-CN"/>
              </w:rPr>
            </w:pPr>
            <w:r>
              <w:rPr>
                <w:rFonts w:hint="eastAsia" w:ascii="仿宋" w:hAnsi="仿宋" w:eastAsia="仿宋" w:cs="仿宋"/>
                <w:color w:val="000000"/>
                <w:kern w:val="0"/>
                <w:sz w:val="20"/>
                <w:szCs w:val="20"/>
                <w:lang w:val="en-US" w:eastAsia="zh-CN"/>
              </w:rPr>
              <w:t>30</w:t>
            </w:r>
          </w:p>
        </w:tc>
        <w:tc>
          <w:tcPr>
            <w:tcW w:w="1277"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完成数量</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lang w:eastAsia="zh-CN"/>
              </w:rPr>
            </w:pPr>
            <w:r>
              <w:rPr>
                <w:rFonts w:hint="eastAsia" w:ascii="仿宋" w:hAnsi="仿宋" w:eastAsia="仿宋" w:cs="仿宋"/>
                <w:kern w:val="0"/>
                <w:sz w:val="20"/>
                <w:szCs w:val="20"/>
                <w:lang w:val="en-US" w:eastAsia="zh-CN"/>
              </w:rPr>
              <w:t>7</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eastAsia="zh-CN"/>
              </w:rPr>
              <w:t>产出实际</w:t>
            </w:r>
            <w:r>
              <w:rPr>
                <w:rFonts w:hint="eastAsia" w:ascii="仿宋" w:hAnsi="仿宋" w:eastAsia="仿宋" w:cs="仿宋"/>
                <w:color w:val="000000"/>
                <w:kern w:val="0"/>
                <w:sz w:val="20"/>
                <w:szCs w:val="20"/>
              </w:rPr>
              <w:t>完成率</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lang w:eastAsia="zh-CN"/>
              </w:rPr>
            </w:pPr>
            <w:r>
              <w:rPr>
                <w:rFonts w:hint="eastAsia" w:ascii="仿宋" w:hAnsi="仿宋" w:eastAsia="仿宋" w:cs="仿宋"/>
                <w:kern w:val="0"/>
                <w:sz w:val="20"/>
                <w:szCs w:val="20"/>
                <w:lang w:val="en-US" w:eastAsia="zh-CN"/>
              </w:rPr>
              <w:t>7</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cs="仿宋"/>
                <w:sz w:val="20"/>
                <w:szCs w:val="20"/>
                <w:lang w:val="en-US" w:eastAsia="zh-CN"/>
              </w:rPr>
              <w:t>5</w:t>
            </w:r>
          </w:p>
        </w:tc>
      </w:tr>
      <w:tr>
        <w:tblPrEx>
          <w:tblCellMar>
            <w:top w:w="15" w:type="dxa"/>
            <w:left w:w="15" w:type="dxa"/>
            <w:bottom w:w="15" w:type="dxa"/>
            <w:right w:w="15" w:type="dxa"/>
          </w:tblCellMar>
        </w:tblPrEx>
        <w:trPr>
          <w:trHeight w:val="360"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100" w:firstLineChars="50"/>
              <w:jc w:val="center"/>
              <w:textAlignment w:val="center"/>
              <w:rPr>
                <w:rFonts w:hint="eastAsia" w:ascii="仿宋" w:hAnsi="仿宋" w:eastAsia="仿宋" w:cs="仿宋"/>
                <w:color w:val="000000"/>
                <w:sz w:val="20"/>
                <w:szCs w:val="20"/>
                <w:highlight w:val="none"/>
              </w:rPr>
            </w:pPr>
            <w:r>
              <w:rPr>
                <w:rFonts w:hint="eastAsia" w:ascii="仿宋" w:hAnsi="仿宋" w:cs="仿宋"/>
                <w:color w:val="000000"/>
                <w:kern w:val="0"/>
                <w:sz w:val="20"/>
                <w:szCs w:val="20"/>
                <w:highlight w:val="none"/>
                <w:lang w:val="en-US" w:eastAsia="zh-CN"/>
              </w:rPr>
              <w:t xml:space="preserve">  </w:t>
            </w:r>
            <w:r>
              <w:rPr>
                <w:rFonts w:hint="eastAsia" w:ascii="仿宋" w:hAnsi="仿宋" w:eastAsia="仿宋" w:cs="仿宋"/>
                <w:color w:val="000000"/>
                <w:kern w:val="0"/>
                <w:sz w:val="20"/>
                <w:szCs w:val="20"/>
                <w:highlight w:val="none"/>
              </w:rPr>
              <w:t>完成时效</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lang w:eastAsia="zh-CN"/>
              </w:rPr>
            </w:pPr>
            <w:r>
              <w:rPr>
                <w:rFonts w:hint="eastAsia" w:ascii="仿宋" w:hAnsi="仿宋" w:eastAsia="仿宋" w:cs="仿宋"/>
                <w:kern w:val="0"/>
                <w:sz w:val="20"/>
                <w:szCs w:val="20"/>
                <w:highlight w:val="none"/>
                <w:lang w:val="en-US" w:eastAsia="zh-CN"/>
              </w:rPr>
              <w:t>7</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color w:val="000000"/>
                <w:kern w:val="0"/>
                <w:sz w:val="20"/>
                <w:szCs w:val="20"/>
                <w:highlight w:val="none"/>
              </w:rPr>
              <w:t>完</w:t>
            </w:r>
            <w:r>
              <w:rPr>
                <w:rFonts w:hint="eastAsia" w:ascii="仿宋" w:hAnsi="仿宋" w:eastAsia="仿宋" w:cs="仿宋"/>
                <w:color w:val="000000"/>
                <w:kern w:val="0"/>
                <w:sz w:val="20"/>
                <w:szCs w:val="20"/>
                <w:highlight w:val="none"/>
                <w:lang w:eastAsia="zh-CN"/>
              </w:rPr>
              <w:t>成</w:t>
            </w:r>
            <w:r>
              <w:rPr>
                <w:rFonts w:hint="eastAsia" w:ascii="仿宋" w:hAnsi="仿宋" w:eastAsia="仿宋" w:cs="仿宋"/>
                <w:color w:val="000000"/>
                <w:kern w:val="0"/>
                <w:sz w:val="20"/>
                <w:szCs w:val="20"/>
                <w:highlight w:val="none"/>
              </w:rPr>
              <w:t>及时性</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lang w:eastAsia="zh-CN"/>
              </w:rPr>
            </w:pPr>
            <w:r>
              <w:rPr>
                <w:rFonts w:hint="eastAsia" w:ascii="仿宋" w:hAnsi="仿宋" w:eastAsia="仿宋" w:cs="仿宋"/>
                <w:kern w:val="0"/>
                <w:sz w:val="20"/>
                <w:szCs w:val="20"/>
                <w:highlight w:val="none"/>
                <w:lang w:val="en-US" w:eastAsia="zh-CN"/>
              </w:rPr>
              <w:t>7</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cs="仿宋"/>
                <w:sz w:val="20"/>
                <w:szCs w:val="20"/>
                <w:lang w:val="en-US" w:eastAsia="zh-CN"/>
              </w:rPr>
              <w:t>7</w:t>
            </w:r>
          </w:p>
        </w:tc>
      </w:tr>
      <w:tr>
        <w:tblPrEx>
          <w:tblCellMar>
            <w:top w:w="15" w:type="dxa"/>
            <w:left w:w="15" w:type="dxa"/>
            <w:bottom w:w="15" w:type="dxa"/>
            <w:right w:w="15" w:type="dxa"/>
          </w:tblCellMar>
        </w:tblPrEx>
        <w:trPr>
          <w:trHeight w:val="473"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质量指标</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lang w:eastAsia="zh-CN"/>
              </w:rPr>
            </w:pPr>
            <w:r>
              <w:rPr>
                <w:rFonts w:hint="eastAsia" w:ascii="仿宋" w:hAnsi="仿宋" w:eastAsia="仿宋" w:cs="仿宋"/>
                <w:kern w:val="0"/>
                <w:sz w:val="20"/>
                <w:szCs w:val="20"/>
                <w:lang w:val="en-US" w:eastAsia="zh-CN"/>
              </w:rPr>
              <w:t>8</w:t>
            </w:r>
          </w:p>
        </w:tc>
        <w:tc>
          <w:tcPr>
            <w:tcW w:w="2175" w:type="dxa"/>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lang w:eastAsia="zh-CN"/>
              </w:rPr>
            </w:pPr>
            <w:r>
              <w:rPr>
                <w:rFonts w:hint="eastAsia" w:ascii="仿宋" w:hAnsi="仿宋" w:eastAsia="仿宋" w:cs="仿宋"/>
                <w:color w:val="000000"/>
                <w:sz w:val="20"/>
                <w:szCs w:val="20"/>
                <w:lang w:eastAsia="zh-CN"/>
              </w:rPr>
              <w:t>完成质量达标率</w:t>
            </w:r>
          </w:p>
        </w:tc>
        <w:tc>
          <w:tcPr>
            <w:tcW w:w="1035" w:type="dxa"/>
            <w:tcBorders>
              <w:top w:val="single" w:color="000000" w:sz="4" w:space="0"/>
              <w:left w:val="single" w:color="000000" w:sz="4" w:space="0"/>
              <w:right w:val="single" w:color="000000" w:sz="4" w:space="0"/>
            </w:tcBorders>
            <w:noWrap w:val="0"/>
            <w:vAlign w:val="center"/>
          </w:tcPr>
          <w:p>
            <w:pPr>
              <w:widowControl/>
              <w:jc w:val="center"/>
              <w:textAlignment w:val="center"/>
              <w:rPr>
                <w:rFonts w:hint="default"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8</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cs="仿宋"/>
                <w:sz w:val="20"/>
                <w:szCs w:val="20"/>
                <w:lang w:val="en-US" w:eastAsia="zh-CN"/>
              </w:rPr>
              <w:t>6</w:t>
            </w:r>
          </w:p>
        </w:tc>
      </w:tr>
      <w:tr>
        <w:tblPrEx>
          <w:tblCellMar>
            <w:top w:w="15" w:type="dxa"/>
            <w:left w:w="15" w:type="dxa"/>
            <w:bottom w:w="15" w:type="dxa"/>
            <w:right w:w="15" w:type="dxa"/>
          </w:tblCellMar>
        </w:tblPrEx>
        <w:trPr>
          <w:trHeight w:val="395"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color w:val="000000"/>
                <w:kern w:val="0"/>
                <w:sz w:val="20"/>
                <w:szCs w:val="20"/>
                <w:highlight w:val="none"/>
              </w:rPr>
              <w:t>成本控制</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lang w:eastAsia="zh-CN"/>
              </w:rPr>
            </w:pPr>
            <w:r>
              <w:rPr>
                <w:rFonts w:hint="eastAsia" w:ascii="仿宋" w:hAnsi="仿宋" w:eastAsia="仿宋" w:cs="仿宋"/>
                <w:kern w:val="0"/>
                <w:sz w:val="20"/>
                <w:szCs w:val="20"/>
                <w:highlight w:val="none"/>
                <w:lang w:val="en-US" w:eastAsia="zh-CN"/>
              </w:rPr>
              <w:t>8</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lang w:eastAsia="zh-CN"/>
              </w:rPr>
            </w:pPr>
            <w:r>
              <w:rPr>
                <w:rFonts w:hint="eastAsia" w:ascii="仿宋" w:hAnsi="仿宋" w:eastAsia="仿宋" w:cs="仿宋"/>
                <w:color w:val="000000"/>
                <w:kern w:val="0"/>
                <w:sz w:val="20"/>
                <w:szCs w:val="20"/>
                <w:highlight w:val="none"/>
              </w:rPr>
              <w:t>成本</w:t>
            </w:r>
            <w:r>
              <w:rPr>
                <w:rFonts w:hint="eastAsia" w:ascii="仿宋" w:hAnsi="仿宋" w:eastAsia="仿宋" w:cs="仿宋"/>
                <w:color w:val="000000"/>
                <w:kern w:val="0"/>
                <w:sz w:val="20"/>
                <w:szCs w:val="20"/>
                <w:highlight w:val="none"/>
                <w:lang w:eastAsia="zh-CN"/>
              </w:rPr>
              <w:t>管理情况</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lang w:eastAsia="zh-CN"/>
              </w:rPr>
            </w:pPr>
            <w:r>
              <w:rPr>
                <w:rFonts w:hint="eastAsia" w:ascii="仿宋" w:hAnsi="仿宋" w:eastAsia="仿宋" w:cs="仿宋"/>
                <w:kern w:val="0"/>
                <w:sz w:val="20"/>
                <w:szCs w:val="20"/>
                <w:highlight w:val="none"/>
                <w:lang w:val="en-US" w:eastAsia="zh-CN"/>
              </w:rPr>
              <w:t>8</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cs="仿宋"/>
                <w:sz w:val="20"/>
                <w:szCs w:val="20"/>
                <w:lang w:val="en-US" w:eastAsia="zh-CN"/>
              </w:rPr>
              <w:t>8</w:t>
            </w:r>
          </w:p>
        </w:tc>
      </w:tr>
      <w:tr>
        <w:tblPrEx>
          <w:tblCellMar>
            <w:top w:w="15" w:type="dxa"/>
            <w:left w:w="15" w:type="dxa"/>
            <w:bottom w:w="15" w:type="dxa"/>
            <w:right w:w="15" w:type="dxa"/>
          </w:tblCellMar>
        </w:tblPrEx>
        <w:trPr>
          <w:trHeight w:val="430" w:hRule="atLeast"/>
          <w:jc w:val="center"/>
        </w:trPr>
        <w:tc>
          <w:tcPr>
            <w:tcW w:w="1079"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both"/>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效益</w:t>
            </w:r>
          </w:p>
        </w:tc>
        <w:tc>
          <w:tcPr>
            <w:tcW w:w="1063"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val="en-US" w:eastAsia="zh-CN"/>
              </w:rPr>
              <w:t>30</w:t>
            </w:r>
          </w:p>
        </w:tc>
        <w:tc>
          <w:tcPr>
            <w:tcW w:w="1277"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经济效益</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kern w:val="0"/>
                <w:sz w:val="20"/>
                <w:szCs w:val="20"/>
                <w:lang w:val="en-US" w:eastAsia="zh-CN"/>
              </w:rPr>
              <w:t>7</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ind w:left="0" w:leftChars="0" w:firstLine="0" w:firstLineChars="0"/>
              <w:jc w:val="center"/>
              <w:textAlignment w:val="center"/>
              <w:rPr>
                <w:rFonts w:hint="eastAsia" w:ascii="仿宋" w:hAnsi="仿宋" w:eastAsia="仿宋" w:cs="仿宋"/>
                <w:color w:val="000000"/>
                <w:sz w:val="20"/>
                <w:szCs w:val="20"/>
                <w:lang w:eastAsia="zh-CN"/>
              </w:rPr>
            </w:pPr>
            <w:r>
              <w:rPr>
                <w:rFonts w:hint="eastAsia" w:ascii="仿宋" w:hAnsi="仿宋" w:eastAsia="仿宋" w:cs="仿宋"/>
                <w:color w:val="000000"/>
                <w:sz w:val="20"/>
                <w:szCs w:val="20"/>
                <w:highlight w:val="none"/>
                <w:lang w:eastAsia="zh-CN"/>
              </w:rPr>
              <w:t>提升了基层卫生服务能力，促进经济发展</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kern w:val="0"/>
                <w:sz w:val="20"/>
                <w:szCs w:val="20"/>
                <w:lang w:val="en-US" w:eastAsia="zh-CN"/>
              </w:rPr>
              <w:t>7</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cs="仿宋"/>
                <w:sz w:val="20"/>
                <w:szCs w:val="20"/>
                <w:lang w:val="en-US" w:eastAsia="zh-CN"/>
              </w:rPr>
              <w:t>7</w:t>
            </w:r>
          </w:p>
        </w:tc>
      </w:tr>
      <w:tr>
        <w:tblPrEx>
          <w:tblCellMar>
            <w:top w:w="15" w:type="dxa"/>
            <w:left w:w="15" w:type="dxa"/>
            <w:bottom w:w="15" w:type="dxa"/>
            <w:right w:w="15" w:type="dxa"/>
          </w:tblCellMar>
        </w:tblPrEx>
        <w:trPr>
          <w:trHeight w:val="440"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r>
              <w:rPr>
                <w:rFonts w:hint="eastAsia" w:ascii="仿宋" w:hAnsi="仿宋" w:eastAsia="仿宋" w:cs="仿宋"/>
                <w:color w:val="000000"/>
                <w:sz w:val="20"/>
                <w:szCs w:val="20"/>
              </w:rPr>
              <w:t>社会效益</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仿宋" w:hAnsi="仿宋" w:eastAsia="仿宋" w:cs="仿宋"/>
                <w:color w:val="000000"/>
                <w:sz w:val="20"/>
                <w:szCs w:val="20"/>
                <w:lang w:val="en-US"/>
              </w:rPr>
            </w:pPr>
            <w:r>
              <w:rPr>
                <w:rFonts w:hint="eastAsia" w:ascii="仿宋" w:hAnsi="仿宋" w:eastAsia="仿宋" w:cs="仿宋"/>
                <w:color w:val="000000"/>
                <w:sz w:val="20"/>
                <w:szCs w:val="20"/>
                <w:lang w:val="en-US" w:eastAsia="zh-CN"/>
              </w:rPr>
              <w:t>10</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ind w:left="0" w:leftChars="0" w:firstLine="0" w:firstLineChars="0"/>
              <w:jc w:val="center"/>
              <w:textAlignment w:val="center"/>
              <w:rPr>
                <w:rFonts w:hint="eastAsia" w:ascii="仿宋" w:hAnsi="仿宋" w:eastAsia="仿宋" w:cs="仿宋"/>
                <w:color w:val="000000"/>
                <w:sz w:val="20"/>
                <w:szCs w:val="20"/>
                <w:lang w:eastAsia="zh-CN"/>
              </w:rPr>
            </w:pPr>
            <w:r>
              <w:rPr>
                <w:rFonts w:hint="eastAsia" w:ascii="仿宋" w:hAnsi="仿宋" w:eastAsia="仿宋" w:cs="仿宋"/>
                <w:color w:val="000000"/>
                <w:sz w:val="20"/>
                <w:szCs w:val="20"/>
                <w:highlight w:val="none"/>
                <w:lang w:eastAsia="zh-CN"/>
              </w:rPr>
              <w:t>维持了经济运行，降低失业，维护社会稳定</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color w:val="000000"/>
                <w:sz w:val="20"/>
                <w:szCs w:val="20"/>
                <w:lang w:val="en-US"/>
              </w:rPr>
            </w:pPr>
            <w:r>
              <w:rPr>
                <w:rFonts w:hint="eastAsia" w:ascii="仿宋" w:hAnsi="仿宋" w:eastAsia="仿宋" w:cs="仿宋"/>
                <w:kern w:val="0"/>
                <w:sz w:val="20"/>
                <w:szCs w:val="20"/>
                <w:lang w:val="en-US" w:eastAsia="zh-CN"/>
              </w:rPr>
              <w:t>10</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cs="仿宋"/>
                <w:sz w:val="20"/>
                <w:szCs w:val="20"/>
                <w:lang w:val="en-US" w:eastAsia="zh-CN"/>
              </w:rPr>
              <w:t>10</w:t>
            </w:r>
          </w:p>
        </w:tc>
      </w:tr>
      <w:tr>
        <w:tblPrEx>
          <w:tblCellMar>
            <w:top w:w="15" w:type="dxa"/>
            <w:left w:w="15" w:type="dxa"/>
            <w:bottom w:w="15" w:type="dxa"/>
            <w:right w:w="15" w:type="dxa"/>
          </w:tblCellMar>
        </w:tblPrEx>
        <w:trPr>
          <w:trHeight w:val="440"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0"/>
                <w:szCs w:val="20"/>
                <w:highlight w:val="none"/>
              </w:rPr>
            </w:pPr>
            <w:r>
              <w:rPr>
                <w:rFonts w:hint="eastAsia" w:ascii="仿宋" w:hAnsi="仿宋" w:eastAsia="仿宋" w:cs="仿宋"/>
                <w:color w:val="000000"/>
                <w:kern w:val="0"/>
                <w:sz w:val="20"/>
                <w:szCs w:val="20"/>
                <w:highlight w:val="none"/>
              </w:rPr>
              <w:t>生态效益</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kern w:val="0"/>
                <w:sz w:val="20"/>
                <w:szCs w:val="20"/>
                <w:highlight w:val="none"/>
                <w:lang w:val="en-US" w:eastAsia="zh-CN"/>
              </w:rPr>
            </w:pPr>
            <w:r>
              <w:rPr>
                <w:rFonts w:hint="eastAsia" w:ascii="仿宋" w:hAnsi="仿宋" w:eastAsia="仿宋" w:cs="仿宋"/>
                <w:kern w:val="0"/>
                <w:sz w:val="20"/>
                <w:szCs w:val="20"/>
                <w:highlight w:val="none"/>
                <w:lang w:val="en-US" w:eastAsia="zh-CN"/>
              </w:rPr>
              <w:t>6</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ind w:left="0" w:leftChars="0" w:firstLine="0" w:firstLineChars="0"/>
              <w:jc w:val="center"/>
              <w:textAlignment w:val="center"/>
              <w:rPr>
                <w:rFonts w:hint="eastAsia" w:ascii="仿宋" w:hAnsi="仿宋" w:eastAsia="仿宋" w:cs="仿宋"/>
                <w:color w:val="000000"/>
                <w:kern w:val="0"/>
                <w:sz w:val="20"/>
                <w:szCs w:val="20"/>
                <w:highlight w:val="none"/>
                <w:lang w:eastAsia="zh-CN"/>
              </w:rPr>
            </w:pPr>
            <w:r>
              <w:rPr>
                <w:rFonts w:hint="eastAsia" w:ascii="仿宋" w:hAnsi="仿宋" w:eastAsia="仿宋" w:cs="仿宋"/>
                <w:color w:val="000000"/>
                <w:sz w:val="20"/>
                <w:szCs w:val="20"/>
                <w:highlight w:val="none"/>
                <w:lang w:eastAsia="zh-CN"/>
              </w:rPr>
              <w:t>维护生态环境稳定，未产生生态污染</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kern w:val="0"/>
                <w:sz w:val="20"/>
                <w:szCs w:val="20"/>
                <w:lang w:val="en-US" w:eastAsia="zh-CN"/>
              </w:rPr>
            </w:pPr>
            <w:r>
              <w:rPr>
                <w:rFonts w:hint="eastAsia" w:ascii="仿宋" w:hAnsi="仿宋" w:eastAsia="仿宋" w:cs="仿宋"/>
                <w:kern w:val="0"/>
                <w:sz w:val="20"/>
                <w:szCs w:val="20"/>
                <w:lang w:val="en-US" w:eastAsia="zh-CN"/>
              </w:rPr>
              <w:t>6</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cs="仿宋"/>
                <w:sz w:val="20"/>
                <w:szCs w:val="20"/>
                <w:lang w:val="en-US" w:eastAsia="zh-CN"/>
              </w:rPr>
              <w:t>6</w:t>
            </w:r>
          </w:p>
        </w:tc>
      </w:tr>
      <w:tr>
        <w:tblPrEx>
          <w:tblCellMar>
            <w:top w:w="15" w:type="dxa"/>
            <w:left w:w="15" w:type="dxa"/>
            <w:bottom w:w="15" w:type="dxa"/>
            <w:right w:w="15" w:type="dxa"/>
          </w:tblCellMar>
        </w:tblPrEx>
        <w:trPr>
          <w:trHeight w:val="440" w:hRule="atLeast"/>
          <w:jc w:val="center"/>
        </w:trPr>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277"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color w:val="000000"/>
                <w:kern w:val="0"/>
                <w:sz w:val="20"/>
                <w:szCs w:val="20"/>
                <w:highlight w:val="none"/>
              </w:rPr>
              <w:t>可持续影响 指标</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highlight w:val="none"/>
              </w:rPr>
            </w:pPr>
            <w:r>
              <w:rPr>
                <w:rFonts w:hint="eastAsia" w:ascii="仿宋" w:hAnsi="仿宋" w:eastAsia="仿宋" w:cs="仿宋"/>
                <w:kern w:val="0"/>
                <w:sz w:val="20"/>
                <w:szCs w:val="20"/>
                <w:highlight w:val="none"/>
                <w:lang w:val="en-US" w:eastAsia="zh-CN"/>
              </w:rPr>
              <w:t>7</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widowControl/>
              <w:ind w:left="0" w:leftChars="0" w:firstLine="0" w:firstLineChars="0"/>
              <w:jc w:val="both"/>
              <w:textAlignment w:val="center"/>
              <w:rPr>
                <w:rFonts w:hint="eastAsia" w:ascii="仿宋" w:hAnsi="仿宋" w:eastAsia="仿宋" w:cs="仿宋"/>
                <w:color w:val="000000"/>
                <w:sz w:val="20"/>
                <w:szCs w:val="20"/>
                <w:highlight w:val="none"/>
                <w:lang w:eastAsia="zh-CN"/>
              </w:rPr>
            </w:pPr>
            <w:r>
              <w:rPr>
                <w:rFonts w:hint="eastAsia" w:ascii="仿宋" w:hAnsi="仿宋" w:eastAsia="仿宋" w:cs="仿宋"/>
                <w:color w:val="000000"/>
                <w:kern w:val="0"/>
                <w:sz w:val="20"/>
                <w:szCs w:val="20"/>
                <w:highlight w:val="none"/>
                <w:lang w:eastAsia="zh-CN"/>
              </w:rPr>
              <w:t>推动当地可持续发展</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kern w:val="0"/>
                <w:sz w:val="20"/>
                <w:szCs w:val="20"/>
                <w:lang w:val="en-US" w:eastAsia="zh-CN"/>
              </w:rPr>
              <w:t>7</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cs="仿宋"/>
                <w:sz w:val="20"/>
                <w:szCs w:val="20"/>
                <w:lang w:val="en-US" w:eastAsia="zh-CN"/>
              </w:rPr>
              <w:t>5</w:t>
            </w:r>
          </w:p>
        </w:tc>
      </w:tr>
      <w:tr>
        <w:tblPrEx>
          <w:tblCellMar>
            <w:top w:w="15" w:type="dxa"/>
            <w:left w:w="15" w:type="dxa"/>
            <w:bottom w:w="15" w:type="dxa"/>
            <w:right w:w="15" w:type="dxa"/>
          </w:tblCellMar>
        </w:tblPrEx>
        <w:trPr>
          <w:trHeight w:val="491" w:hRule="atLeast"/>
          <w:jc w:val="center"/>
        </w:trPr>
        <w:tc>
          <w:tcPr>
            <w:tcW w:w="1079" w:type="dxa"/>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 w:hAnsi="仿宋" w:eastAsia="仿宋" w:cs="仿宋"/>
                <w:color w:val="000000"/>
                <w:sz w:val="20"/>
                <w:szCs w:val="20"/>
              </w:rPr>
            </w:pPr>
            <w:r>
              <w:rPr>
                <w:rFonts w:hint="eastAsia" w:ascii="仿宋" w:hAnsi="仿宋" w:eastAsia="仿宋" w:cs="仿宋"/>
                <w:color w:val="000000"/>
                <w:kern w:val="0"/>
                <w:sz w:val="20"/>
                <w:szCs w:val="20"/>
              </w:rPr>
              <w:t>满意度</w:t>
            </w:r>
          </w:p>
        </w:tc>
        <w:tc>
          <w:tcPr>
            <w:tcW w:w="106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0"/>
                <w:szCs w:val="20"/>
              </w:rPr>
            </w:pPr>
            <w:r>
              <w:rPr>
                <w:rFonts w:hint="eastAsia" w:ascii="仿宋" w:hAnsi="仿宋" w:eastAsia="仿宋" w:cs="仿宋"/>
                <w:color w:val="000000"/>
                <w:kern w:val="0"/>
                <w:sz w:val="20"/>
                <w:szCs w:val="20"/>
              </w:rPr>
              <w:t>5</w:t>
            </w:r>
          </w:p>
        </w:tc>
        <w:tc>
          <w:tcPr>
            <w:tcW w:w="1277"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highlight w:val="none"/>
              </w:rPr>
            </w:pPr>
            <w:r>
              <w:rPr>
                <w:rFonts w:hint="eastAsia" w:ascii="仿宋" w:hAnsi="仿宋" w:eastAsia="仿宋" w:cs="仿宋"/>
                <w:color w:val="000000"/>
                <w:kern w:val="0"/>
                <w:sz w:val="20"/>
                <w:szCs w:val="20"/>
                <w:highlight w:val="none"/>
              </w:rPr>
              <w:t>服务对象满意度指标</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kern w:val="0"/>
                <w:sz w:val="20"/>
                <w:szCs w:val="20"/>
                <w:highlight w:val="none"/>
              </w:rPr>
            </w:pPr>
            <w:r>
              <w:rPr>
                <w:rFonts w:hint="eastAsia" w:ascii="仿宋" w:hAnsi="仿宋" w:eastAsia="仿宋" w:cs="仿宋"/>
                <w:kern w:val="0"/>
                <w:sz w:val="20"/>
                <w:szCs w:val="20"/>
                <w:highlight w:val="none"/>
              </w:rPr>
              <w:t>5</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highlight w:val="none"/>
              </w:rPr>
            </w:pPr>
            <w:r>
              <w:rPr>
                <w:rFonts w:hint="eastAsia" w:ascii="仿宋" w:hAnsi="仿宋" w:eastAsia="仿宋" w:cs="仿宋"/>
                <w:color w:val="000000"/>
                <w:kern w:val="0"/>
                <w:sz w:val="20"/>
                <w:szCs w:val="20"/>
                <w:highlight w:val="none"/>
              </w:rPr>
              <w:t>社会公众满意度</w:t>
            </w: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kern w:val="0"/>
                <w:sz w:val="20"/>
                <w:szCs w:val="20"/>
                <w:highlight w:val="none"/>
              </w:rPr>
            </w:pPr>
            <w:r>
              <w:rPr>
                <w:rFonts w:hint="eastAsia" w:ascii="仿宋" w:hAnsi="仿宋" w:eastAsia="仿宋" w:cs="仿宋"/>
                <w:kern w:val="0"/>
                <w:sz w:val="20"/>
                <w:szCs w:val="20"/>
                <w:highlight w:val="none"/>
              </w:rPr>
              <w:t>5</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highlight w:val="none"/>
                <w:lang w:val="en-US" w:eastAsia="zh-CN"/>
              </w:rPr>
            </w:pPr>
            <w:r>
              <w:rPr>
                <w:rFonts w:hint="eastAsia" w:ascii="仿宋" w:hAnsi="仿宋" w:cs="仿宋"/>
                <w:sz w:val="20"/>
                <w:szCs w:val="20"/>
                <w:highlight w:val="none"/>
                <w:lang w:val="en-US" w:eastAsia="zh-CN"/>
              </w:rPr>
              <w:t>5</w:t>
            </w:r>
          </w:p>
        </w:tc>
      </w:tr>
      <w:tr>
        <w:tblPrEx>
          <w:tblCellMar>
            <w:top w:w="15" w:type="dxa"/>
            <w:left w:w="15" w:type="dxa"/>
            <w:bottom w:w="15" w:type="dxa"/>
            <w:right w:w="15" w:type="dxa"/>
          </w:tblCellMar>
        </w:tblPrEx>
        <w:trPr>
          <w:trHeight w:val="491" w:hRule="atLeast"/>
          <w:jc w:val="center"/>
        </w:trPr>
        <w:tc>
          <w:tcPr>
            <w:tcW w:w="107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6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rPr>
              <w:t>100</w:t>
            </w:r>
          </w:p>
        </w:tc>
        <w:tc>
          <w:tcPr>
            <w:tcW w:w="1277"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kern w:val="0"/>
                <w:sz w:val="20"/>
                <w:szCs w:val="20"/>
              </w:rPr>
              <w:t>100</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color w:val="000000"/>
                <w:sz w:val="20"/>
                <w:szCs w:val="20"/>
              </w:rPr>
            </w:pPr>
          </w:p>
        </w:tc>
        <w:tc>
          <w:tcPr>
            <w:tcW w:w="103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0"/>
                <w:szCs w:val="20"/>
              </w:rPr>
            </w:pPr>
            <w:r>
              <w:rPr>
                <w:rFonts w:hint="eastAsia" w:ascii="仿宋" w:hAnsi="仿宋" w:eastAsia="仿宋" w:cs="仿宋"/>
                <w:kern w:val="0"/>
                <w:sz w:val="20"/>
                <w:szCs w:val="20"/>
              </w:rPr>
              <w:t>100</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sz w:val="20"/>
                <w:szCs w:val="20"/>
                <w:lang w:val="en-US" w:eastAsia="zh-CN"/>
              </w:rPr>
            </w:pPr>
            <w:r>
              <w:rPr>
                <w:rFonts w:hint="eastAsia" w:ascii="仿宋" w:hAnsi="仿宋" w:cs="仿宋"/>
                <w:sz w:val="20"/>
                <w:szCs w:val="20"/>
                <w:lang w:val="en-US" w:eastAsia="zh-CN"/>
              </w:rPr>
              <w:t>86</w:t>
            </w:r>
          </w:p>
        </w:tc>
      </w:tr>
    </w:tbl>
    <w:p>
      <w:pPr>
        <w:pStyle w:val="3"/>
        <w:ind w:firstLine="0" w:firstLineChars="0"/>
      </w:pPr>
    </w:p>
    <w:p>
      <w:pPr>
        <w:ind w:firstLine="0" w:firstLineChars="0"/>
        <w:rPr>
          <w:rFonts w:hint="eastAsia" w:ascii="仿宋" w:hAnsi="仿宋" w:cs="仿宋"/>
          <w:b/>
          <w:bCs/>
          <w:szCs w:val="28"/>
        </w:rPr>
        <w:sectPr>
          <w:type w:val="continuous"/>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3"/>
        <w:spacing w:line="240" w:lineRule="auto"/>
        <w:ind w:firstLine="0" w:firstLineChars="0"/>
        <w:rPr>
          <w:rFonts w:ascii="仿宋" w:hAnsi="仿宋" w:cs="仿宋"/>
        </w:rPr>
      </w:pPr>
      <w:bookmarkStart w:id="48" w:name="_Toc3204"/>
      <w:r>
        <w:rPr>
          <w:rFonts w:hint="eastAsia" w:ascii="仿宋" w:hAnsi="仿宋" w:cs="仿宋"/>
        </w:rPr>
        <w:t>附件三：</w:t>
      </w:r>
      <w:bookmarkEnd w:id="48"/>
    </w:p>
    <w:p>
      <w:pPr>
        <w:jc w:val="center"/>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2022年度国家基本公共卫生服务项目</w:t>
      </w:r>
    </w:p>
    <w:p>
      <w:pPr>
        <w:jc w:val="center"/>
        <w:rPr>
          <w:rFonts w:hint="eastAsia" w:ascii="仿宋" w:hAnsi="仿宋" w:eastAsia="仿宋" w:cs="仿宋"/>
          <w:b/>
          <w:bCs/>
          <w:sz w:val="28"/>
          <w:szCs w:val="28"/>
        </w:rPr>
      </w:pPr>
      <w:r>
        <w:rPr>
          <w:rFonts w:hint="eastAsia" w:ascii="仿宋" w:hAnsi="仿宋" w:eastAsia="仿宋"/>
          <w:b/>
          <w:bCs/>
          <w:sz w:val="28"/>
          <w:szCs w:val="28"/>
        </w:rPr>
        <w:t>绩效评价满意度调查问卷</w:t>
      </w:r>
    </w:p>
    <w:p>
      <w:pPr>
        <w:spacing w:line="574" w:lineRule="exact"/>
        <w:jc w:val="center"/>
        <w:rPr>
          <w:rFonts w:hint="eastAsia" w:ascii="仿宋" w:hAnsi="仿宋" w:eastAsia="仿宋"/>
          <w:b/>
          <w:bCs/>
          <w:sz w:val="28"/>
          <w:szCs w:val="28"/>
        </w:rPr>
      </w:pPr>
    </w:p>
    <w:p>
      <w:pPr>
        <w:spacing w:line="574" w:lineRule="exact"/>
        <w:rPr>
          <w:rFonts w:hint="eastAsia" w:ascii="仿宋" w:hAnsi="仿宋" w:eastAsia="仿宋" w:cs="仿宋"/>
          <w:sz w:val="28"/>
          <w:szCs w:val="28"/>
        </w:rPr>
      </w:pPr>
      <w:r>
        <w:rPr>
          <w:rFonts w:hint="eastAsia" w:ascii="仿宋" w:hAnsi="仿宋" w:eastAsia="仿宋" w:cs="仿宋"/>
          <w:sz w:val="28"/>
          <w:szCs w:val="28"/>
        </w:rPr>
        <w:t>尊敬的先生/女士：</w:t>
      </w:r>
    </w:p>
    <w:p>
      <w:pPr>
        <w:spacing w:line="574" w:lineRule="exact"/>
        <w:ind w:firstLine="560"/>
        <w:rPr>
          <w:rFonts w:hint="eastAsia" w:ascii="仿宋" w:hAnsi="仿宋" w:eastAsia="仿宋" w:cs="仿宋"/>
          <w:sz w:val="28"/>
          <w:szCs w:val="28"/>
        </w:rPr>
      </w:pPr>
      <w:bookmarkStart w:id="52" w:name="_GoBack"/>
      <w:bookmarkEnd w:id="52"/>
      <w:r>
        <w:rPr>
          <w:rFonts w:hint="eastAsia" w:ascii="仿宋" w:hAnsi="仿宋" w:cs="仿宋"/>
          <w:sz w:val="28"/>
          <w:szCs w:val="28"/>
          <w:lang w:eastAsia="zh-CN"/>
        </w:rPr>
        <w:t>你</w:t>
      </w:r>
      <w:r>
        <w:rPr>
          <w:rFonts w:hint="eastAsia" w:ascii="仿宋" w:hAnsi="仿宋" w:eastAsia="仿宋" w:cs="仿宋"/>
          <w:sz w:val="28"/>
          <w:szCs w:val="28"/>
        </w:rPr>
        <w:t>好！</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rPr>
        <w:t>为了全面了解</w:t>
      </w:r>
      <w:r>
        <w:rPr>
          <w:rFonts w:hint="eastAsia" w:ascii="仿宋" w:hAnsi="仿宋" w:eastAsia="仿宋" w:cs="仿宋"/>
          <w:sz w:val="28"/>
          <w:szCs w:val="28"/>
          <w:lang w:eastAsia="zh-CN"/>
        </w:rPr>
        <w:t>2022年度国家基本公共卫生服务项目</w:t>
      </w:r>
      <w:r>
        <w:rPr>
          <w:rFonts w:hint="eastAsia" w:ascii="仿宋" w:hAnsi="仿宋" w:eastAsia="仿宋" w:cs="仿宋"/>
          <w:sz w:val="28"/>
          <w:szCs w:val="28"/>
        </w:rPr>
        <w:t>实施情况，对项目进行客观公正的绩效评价，从而提高资金的管理水平，特设计本次的调查问卷。本问卷采用无记名方式，我们将对</w:t>
      </w:r>
      <w:r>
        <w:rPr>
          <w:rFonts w:hint="eastAsia" w:ascii="仿宋" w:hAnsi="仿宋" w:cs="仿宋"/>
          <w:sz w:val="28"/>
          <w:szCs w:val="28"/>
          <w:lang w:eastAsia="zh-CN"/>
        </w:rPr>
        <w:t>你</w:t>
      </w:r>
      <w:r>
        <w:rPr>
          <w:rFonts w:hint="eastAsia" w:ascii="仿宋" w:hAnsi="仿宋" w:eastAsia="仿宋" w:cs="仿宋"/>
          <w:sz w:val="28"/>
          <w:szCs w:val="28"/>
        </w:rPr>
        <w:t>的回答严格保密，</w:t>
      </w:r>
      <w:r>
        <w:rPr>
          <w:rFonts w:hint="eastAsia" w:ascii="仿宋" w:hAnsi="仿宋" w:cs="仿宋"/>
          <w:sz w:val="28"/>
          <w:szCs w:val="28"/>
          <w:lang w:eastAsia="zh-CN"/>
        </w:rPr>
        <w:t>你</w:t>
      </w:r>
      <w:r>
        <w:rPr>
          <w:rFonts w:hint="eastAsia" w:ascii="仿宋" w:hAnsi="仿宋" w:eastAsia="仿宋" w:cs="仿宋"/>
          <w:sz w:val="28"/>
          <w:szCs w:val="28"/>
        </w:rPr>
        <w:t>所提供的信息将是本次满意度评价的重要依据，非常感谢</w:t>
      </w:r>
      <w:r>
        <w:rPr>
          <w:rFonts w:hint="eastAsia" w:ascii="仿宋" w:hAnsi="仿宋" w:cs="仿宋"/>
          <w:sz w:val="28"/>
          <w:szCs w:val="28"/>
          <w:lang w:eastAsia="zh-CN"/>
        </w:rPr>
        <w:t>你</w:t>
      </w:r>
      <w:r>
        <w:rPr>
          <w:rFonts w:hint="eastAsia" w:ascii="仿宋" w:hAnsi="仿宋" w:eastAsia="仿宋" w:cs="仿宋"/>
          <w:sz w:val="28"/>
          <w:szCs w:val="28"/>
        </w:rPr>
        <w:t>的配合。</w:t>
      </w:r>
    </w:p>
    <w:p>
      <w:pPr>
        <w:spacing w:line="574" w:lineRule="exact"/>
        <w:ind w:firstLine="560"/>
        <w:jc w:val="left"/>
        <w:rPr>
          <w:rFonts w:hint="eastAsia" w:ascii="仿宋" w:hAnsi="仿宋" w:eastAsia="仿宋" w:cs="仿宋"/>
          <w:sz w:val="28"/>
          <w:szCs w:val="28"/>
        </w:rPr>
      </w:pPr>
      <w:bookmarkStart w:id="49" w:name="_Toc466553672"/>
      <w:r>
        <w:rPr>
          <w:rFonts w:hint="eastAsia" w:ascii="仿宋" w:hAnsi="仿宋" w:eastAsia="仿宋" w:cs="仿宋"/>
          <w:sz w:val="28"/>
          <w:szCs w:val="28"/>
        </w:rPr>
        <w:t>一、</w:t>
      </w:r>
      <w:bookmarkEnd w:id="49"/>
      <w:r>
        <w:rPr>
          <w:rFonts w:hint="eastAsia" w:ascii="仿宋" w:hAnsi="仿宋" w:eastAsia="仿宋" w:cs="仿宋"/>
          <w:sz w:val="28"/>
          <w:szCs w:val="28"/>
        </w:rPr>
        <w:t>基础信息</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rPr>
        <w:t>1.</w:t>
      </w:r>
      <w:r>
        <w:rPr>
          <w:rFonts w:hint="eastAsia" w:ascii="仿宋" w:hAnsi="仿宋" w:cs="仿宋"/>
          <w:sz w:val="28"/>
          <w:szCs w:val="28"/>
          <w:lang w:eastAsia="zh-CN"/>
        </w:rPr>
        <w:t>你</w:t>
      </w:r>
      <w:r>
        <w:rPr>
          <w:rFonts w:hint="eastAsia" w:ascii="仿宋" w:hAnsi="仿宋" w:eastAsia="仿宋" w:cs="仿宋"/>
          <w:sz w:val="28"/>
          <w:szCs w:val="28"/>
        </w:rPr>
        <w:t>的年龄是？（   )</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rPr>
        <w:t>A、20岁以下       B、20-40      C、41-60    D、60岁以上</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rPr>
        <w:t>2.</w:t>
      </w:r>
      <w:r>
        <w:rPr>
          <w:rFonts w:hint="eastAsia" w:ascii="仿宋" w:hAnsi="仿宋" w:cs="仿宋"/>
          <w:sz w:val="28"/>
          <w:szCs w:val="28"/>
          <w:lang w:eastAsia="zh-CN"/>
        </w:rPr>
        <w:t>你</w:t>
      </w:r>
      <w:r>
        <w:rPr>
          <w:rFonts w:hint="eastAsia" w:ascii="仿宋" w:hAnsi="仿宋" w:eastAsia="仿宋" w:cs="仿宋"/>
          <w:sz w:val="28"/>
          <w:szCs w:val="28"/>
        </w:rPr>
        <w:t>的文化程度是？（  ）</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rPr>
        <w:t>A、 大专及以下   B、本科及以上     C、其他</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rPr>
        <w:t>3.</w:t>
      </w:r>
      <w:r>
        <w:rPr>
          <w:rFonts w:hint="eastAsia" w:ascii="仿宋" w:hAnsi="仿宋" w:cs="仿宋"/>
          <w:sz w:val="28"/>
          <w:szCs w:val="28"/>
          <w:lang w:eastAsia="zh-CN"/>
        </w:rPr>
        <w:t>你</w:t>
      </w:r>
      <w:r>
        <w:rPr>
          <w:rFonts w:hint="eastAsia" w:ascii="仿宋" w:hAnsi="仿宋" w:eastAsia="仿宋" w:cs="仿宋"/>
          <w:sz w:val="28"/>
          <w:szCs w:val="28"/>
        </w:rPr>
        <w:t>是本地方的人吗，来这里主要是做什么的？</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rPr>
        <w:t>A</w:t>
      </w:r>
      <w:r>
        <w:rPr>
          <w:rFonts w:hint="eastAsia" w:ascii="仿宋" w:hAnsi="仿宋" w:cs="仿宋"/>
          <w:sz w:val="28"/>
          <w:szCs w:val="28"/>
          <w:lang w:eastAsia="zh-CN"/>
        </w:rPr>
        <w:t>、</w:t>
      </w:r>
      <w:r>
        <w:rPr>
          <w:rFonts w:hint="eastAsia" w:ascii="仿宋" w:hAnsi="仿宋" w:eastAsia="仿宋" w:cs="仿宋"/>
          <w:sz w:val="28"/>
          <w:szCs w:val="28"/>
        </w:rPr>
        <w:t>是，生活在这里  B.出差的  C.来探亲访友的  D.路过这里</w:t>
      </w:r>
    </w:p>
    <w:p>
      <w:pPr>
        <w:spacing w:line="574"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4.</w:t>
      </w:r>
      <w:r>
        <w:rPr>
          <w:rFonts w:hint="eastAsia" w:ascii="仿宋" w:hAnsi="仿宋" w:cs="仿宋"/>
          <w:sz w:val="28"/>
          <w:szCs w:val="28"/>
          <w:lang w:eastAsia="zh-CN"/>
        </w:rPr>
        <w:t>你</w:t>
      </w:r>
      <w:r>
        <w:rPr>
          <w:rFonts w:hint="eastAsia" w:ascii="仿宋" w:hAnsi="仿宋" w:eastAsia="仿宋" w:cs="仿宋"/>
          <w:sz w:val="28"/>
          <w:szCs w:val="28"/>
        </w:rPr>
        <w:t>知道</w:t>
      </w:r>
      <w:r>
        <w:rPr>
          <w:rFonts w:hint="eastAsia" w:ascii="仿宋" w:hAnsi="仿宋" w:eastAsia="仿宋" w:cs="仿宋"/>
          <w:sz w:val="28"/>
          <w:szCs w:val="28"/>
          <w:lang w:eastAsia="zh-CN"/>
        </w:rPr>
        <w:t>2022年度国家基本公共卫生服务项目</w:t>
      </w:r>
      <w:r>
        <w:rPr>
          <w:rFonts w:hint="eastAsia" w:ascii="仿宋" w:hAnsi="仿宋" w:eastAsia="仿宋" w:cs="仿宋"/>
          <w:sz w:val="28"/>
          <w:szCs w:val="28"/>
        </w:rPr>
        <w:t>吗？（  ）</w:t>
      </w:r>
    </w:p>
    <w:p>
      <w:pPr>
        <w:spacing w:line="574" w:lineRule="exact"/>
        <w:ind w:firstLine="280" w:firstLineChars="100"/>
        <w:rPr>
          <w:rFonts w:hint="eastAsia" w:ascii="仿宋" w:hAnsi="仿宋" w:eastAsia="仿宋" w:cs="仿宋"/>
          <w:sz w:val="28"/>
          <w:szCs w:val="28"/>
        </w:rPr>
      </w:pPr>
      <w:r>
        <w:rPr>
          <w:rFonts w:hint="eastAsia" w:ascii="仿宋" w:hAnsi="仿宋" w:eastAsia="仿宋" w:cs="仿宋"/>
          <w:sz w:val="28"/>
          <w:szCs w:val="28"/>
        </w:rPr>
        <w:t xml:space="preserve">  A</w:t>
      </w:r>
      <w:r>
        <w:rPr>
          <w:rFonts w:hint="eastAsia" w:ascii="仿宋" w:hAnsi="仿宋" w:cs="仿宋"/>
          <w:sz w:val="28"/>
          <w:szCs w:val="28"/>
          <w:lang w:eastAsia="zh-CN"/>
        </w:rPr>
        <w:t>、</w:t>
      </w:r>
      <w:r>
        <w:rPr>
          <w:rFonts w:hint="eastAsia" w:ascii="仿宋" w:hAnsi="仿宋" w:eastAsia="仿宋" w:cs="仿宋"/>
          <w:sz w:val="28"/>
          <w:szCs w:val="28"/>
        </w:rPr>
        <w:t>知道的，非常清楚    B.听说过，但不太清楚   C.不知道</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rPr>
        <mc:AlternateContent>
          <mc:Choice Requires="wps">
            <w:drawing>
              <wp:anchor distT="0" distB="0" distL="114300" distR="114300" simplePos="0" relativeHeight="251659264" behindDoc="0" locked="0" layoutInCell="1" allowOverlap="1">
                <wp:simplePos x="0" y="0"/>
                <wp:positionH relativeFrom="column">
                  <wp:posOffset>5495925</wp:posOffset>
                </wp:positionH>
                <wp:positionV relativeFrom="paragraph">
                  <wp:posOffset>618490</wp:posOffset>
                </wp:positionV>
                <wp:extent cx="30480" cy="27940"/>
                <wp:effectExtent l="3175" t="3810" r="4445" b="6350"/>
                <wp:wrapNone/>
                <wp:docPr id="26" name="直接连接符 26"/>
                <wp:cNvGraphicFramePr/>
                <a:graphic xmlns:a="http://schemas.openxmlformats.org/drawingml/2006/main">
                  <a:graphicData uri="http://schemas.microsoft.com/office/word/2010/wordprocessingShape">
                    <wps:wsp>
                      <wps:cNvCnPr/>
                      <wps:spPr>
                        <a:xfrm flipH="1">
                          <a:off x="0" y="0"/>
                          <a:ext cx="30480" cy="2794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flip:x;margin-left:432.75pt;margin-top:48.7pt;height:2.2pt;width:2.4pt;z-index:251659264;mso-width-relative:page;mso-height-relative:page;" filled="f" stroked="t" coordsize="21600,21600" o:gfxdata="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OEV/v2QAAAAoBAAAPAAAAAAAAAAEAIAAAACIAAABkcnMvZG93&#10;bnJldi54bWxQSwECFAAUAAAACACHTuJAxbPAOv8BAAD0AwAADgAAAAAAAAABACAAAAAoAQAAZHJz&#10;L2Uyb0RvYy54bWxQSwUGAAAAAAYABgBZAQAAmQUAAAAA&#10;">
                <v:fill on="f" focussize="0,0"/>
                <v:stroke color="#000000" joinstyle="round"/>
                <v:imagedata o:title=""/>
                <o:lock v:ext="edit" aspectratio="f"/>
              </v:line>
            </w:pict>
          </mc:Fallback>
        </mc:AlternateContent>
      </w:r>
      <w:r>
        <w:rPr>
          <w:rFonts w:hint="eastAsia" w:ascii="仿宋" w:hAnsi="仿宋" w:eastAsia="仿宋" w:cs="仿宋"/>
          <w:sz w:val="28"/>
          <w:szCs w:val="28"/>
        </w:rPr>
        <w:t>5.</w:t>
      </w:r>
      <w:r>
        <w:rPr>
          <w:rFonts w:hint="eastAsia" w:ascii="仿宋" w:hAnsi="仿宋" w:cs="仿宋"/>
          <w:sz w:val="28"/>
          <w:szCs w:val="28"/>
          <w:lang w:eastAsia="zh-CN"/>
        </w:rPr>
        <w:t>你</w:t>
      </w:r>
      <w:r>
        <w:rPr>
          <w:rFonts w:hint="eastAsia" w:ascii="仿宋" w:hAnsi="仿宋" w:eastAsia="仿宋" w:cs="仿宋"/>
          <w:sz w:val="28"/>
          <w:szCs w:val="28"/>
        </w:rPr>
        <w:t>认为</w:t>
      </w:r>
      <w:r>
        <w:rPr>
          <w:rFonts w:hint="eastAsia" w:ascii="仿宋" w:hAnsi="仿宋" w:eastAsia="仿宋" w:cs="仿宋"/>
          <w:sz w:val="28"/>
          <w:szCs w:val="28"/>
          <w:lang w:eastAsia="zh-CN"/>
        </w:rPr>
        <w:t>2022年度国家基本公共卫生服务项目</w:t>
      </w:r>
      <w:r>
        <w:rPr>
          <w:rFonts w:hint="eastAsia" w:ascii="仿宋" w:hAnsi="仿宋" w:eastAsia="仿宋" w:cs="仿宋"/>
          <w:sz w:val="28"/>
          <w:szCs w:val="28"/>
        </w:rPr>
        <w:t xml:space="preserve">的好处有哪些？（  ） </w:t>
      </w:r>
    </w:p>
    <w:p>
      <w:pPr>
        <w:spacing w:line="574" w:lineRule="exact"/>
        <w:ind w:firstLine="560"/>
        <w:rPr>
          <w:rFonts w:hint="eastAsia" w:ascii="仿宋" w:hAnsi="仿宋" w:eastAsia="仿宋" w:cs="仿宋"/>
          <w:sz w:val="28"/>
          <w:szCs w:val="28"/>
          <w:lang w:eastAsia="zh-CN"/>
        </w:rPr>
      </w:pPr>
      <w:r>
        <w:rPr>
          <w:rFonts w:hint="eastAsia" w:ascii="仿宋" w:hAnsi="仿宋" w:eastAsia="仿宋" w:cs="仿宋"/>
          <w:sz w:val="28"/>
          <w:szCs w:val="28"/>
        </w:rPr>
        <w:t>A</w:t>
      </w:r>
      <w:r>
        <w:rPr>
          <w:rFonts w:hint="eastAsia" w:ascii="仿宋" w:hAnsi="仿宋" w:cs="仿宋"/>
          <w:sz w:val="28"/>
          <w:szCs w:val="28"/>
          <w:lang w:eastAsia="zh-CN"/>
        </w:rPr>
        <w:t>、</w:t>
      </w:r>
      <w:r>
        <w:rPr>
          <w:rFonts w:hint="eastAsia" w:ascii="仿宋" w:hAnsi="仿宋" w:eastAsia="仿宋" w:cs="仿宋"/>
          <w:kern w:val="0"/>
          <w:sz w:val="28"/>
          <w:szCs w:val="28"/>
        </w:rPr>
        <w:t xml:space="preserve"> </w:t>
      </w:r>
      <w:r>
        <w:rPr>
          <w:rFonts w:hint="eastAsia" w:ascii="仿宋" w:hAnsi="仿宋" w:eastAsia="仿宋" w:cs="仿宋"/>
          <w:kern w:val="0"/>
          <w:sz w:val="28"/>
          <w:szCs w:val="28"/>
          <w:lang w:eastAsia="zh-CN"/>
        </w:rPr>
        <w:t>开展健康教育服务活动</w:t>
      </w:r>
      <w:r>
        <w:rPr>
          <w:rFonts w:hint="eastAsia" w:ascii="仿宋" w:hAnsi="仿宋" w:eastAsia="仿宋" w:cs="仿宋"/>
          <w:sz w:val="28"/>
          <w:szCs w:val="28"/>
        </w:rPr>
        <w:t xml:space="preserve"> </w:t>
      </w:r>
      <w:r>
        <w:rPr>
          <w:rFonts w:hint="eastAsia" w:ascii="仿宋" w:hAnsi="仿宋" w:cs="仿宋"/>
          <w:sz w:val="28"/>
          <w:szCs w:val="28"/>
          <w:lang w:val="en-US" w:eastAsia="zh-CN"/>
        </w:rPr>
        <w:t xml:space="preserve"> </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B</w:t>
      </w:r>
      <w:r>
        <w:rPr>
          <w:rFonts w:hint="eastAsia" w:ascii="仿宋" w:hAnsi="仿宋" w:cs="仿宋"/>
          <w:sz w:val="28"/>
          <w:szCs w:val="28"/>
          <w:lang w:eastAsia="zh-CN"/>
        </w:rPr>
        <w:t>、</w:t>
      </w:r>
      <w:r>
        <w:rPr>
          <w:rFonts w:hint="eastAsia" w:ascii="仿宋" w:hAnsi="仿宋" w:eastAsia="仿宋" w:cs="仿宋"/>
          <w:sz w:val="28"/>
          <w:szCs w:val="28"/>
          <w:lang w:eastAsia="zh-CN"/>
        </w:rPr>
        <w:t>提供居民疫苗预防接种</w:t>
      </w:r>
    </w:p>
    <w:p>
      <w:pPr>
        <w:spacing w:line="574" w:lineRule="exact"/>
        <w:rPr>
          <w:rFonts w:hint="eastAsia" w:ascii="仿宋" w:hAnsi="仿宋" w:eastAsia="仿宋" w:cs="仿宋"/>
          <w:sz w:val="28"/>
          <w:szCs w:val="28"/>
          <w:lang w:eastAsia="zh-CN"/>
        </w:rPr>
      </w:pPr>
      <w:r>
        <w:rPr>
          <w:rFonts w:hint="eastAsia" w:ascii="仿宋" w:hAnsi="仿宋" w:eastAsia="仿宋" w:cs="仿宋"/>
          <w:sz w:val="28"/>
          <w:szCs w:val="28"/>
        </w:rPr>
        <w:t>C</w:t>
      </w:r>
      <w:r>
        <w:rPr>
          <w:rFonts w:hint="eastAsia" w:ascii="仿宋" w:hAnsi="仿宋" w:cs="仿宋"/>
          <w:sz w:val="28"/>
          <w:szCs w:val="28"/>
          <w:lang w:eastAsia="zh-CN"/>
        </w:rPr>
        <w:t>、</w:t>
      </w:r>
      <w:r>
        <w:rPr>
          <w:rFonts w:hint="eastAsia" w:ascii="仿宋" w:hAnsi="仿宋" w:eastAsia="仿宋" w:cs="仿宋"/>
          <w:sz w:val="28"/>
          <w:szCs w:val="28"/>
          <w:lang w:eastAsia="zh-CN"/>
        </w:rPr>
        <w:t>提供</w:t>
      </w:r>
      <w:r>
        <w:rPr>
          <w:rFonts w:hint="eastAsia" w:ascii="仿宋" w:hAnsi="仿宋" w:eastAsia="仿宋" w:cs="仿宋"/>
          <w:kern w:val="0"/>
          <w:sz w:val="28"/>
          <w:szCs w:val="28"/>
          <w:lang w:eastAsia="zh-CN"/>
        </w:rPr>
        <w:t>儿童健康管理服务</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 xml:space="preserve"> </w:t>
      </w:r>
      <w:r>
        <w:rPr>
          <w:rFonts w:hint="eastAsia" w:ascii="仿宋" w:hAnsi="仿宋" w:cs="仿宋"/>
          <w:sz w:val="28"/>
          <w:szCs w:val="28"/>
          <w:lang w:val="en-US" w:eastAsia="zh-CN"/>
        </w:rPr>
        <w:t xml:space="preserve"> </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D</w:t>
      </w:r>
      <w:r>
        <w:rPr>
          <w:rFonts w:hint="eastAsia" w:ascii="仿宋" w:hAnsi="仿宋" w:cs="仿宋"/>
          <w:sz w:val="28"/>
          <w:szCs w:val="28"/>
          <w:lang w:eastAsia="zh-CN"/>
        </w:rPr>
        <w:t>、</w:t>
      </w:r>
      <w:r>
        <w:rPr>
          <w:rFonts w:hint="eastAsia" w:ascii="仿宋" w:hAnsi="仿宋" w:eastAsia="仿宋" w:cs="仿宋"/>
          <w:sz w:val="28"/>
          <w:szCs w:val="28"/>
          <w:lang w:eastAsia="zh-CN"/>
        </w:rPr>
        <w:t>提供孕产妇健康管理服务</w:t>
      </w:r>
    </w:p>
    <w:p>
      <w:pPr>
        <w:spacing w:line="574" w:lineRule="exact"/>
        <w:rPr>
          <w:rFonts w:hint="eastAsia" w:ascii="仿宋" w:hAnsi="仿宋" w:eastAsia="仿宋" w:cs="仿宋"/>
          <w:sz w:val="28"/>
          <w:szCs w:val="28"/>
        </w:rPr>
      </w:pPr>
      <w:r>
        <w:rPr>
          <w:rFonts w:hint="eastAsia" w:ascii="仿宋" w:hAnsi="仿宋" w:eastAsia="仿宋" w:cs="仿宋"/>
          <w:sz w:val="28"/>
          <w:szCs w:val="28"/>
        </w:rPr>
        <w:t>E</w:t>
      </w:r>
      <w:r>
        <w:rPr>
          <w:rFonts w:hint="eastAsia" w:ascii="仿宋" w:hAnsi="仿宋" w:cs="仿宋"/>
          <w:sz w:val="28"/>
          <w:szCs w:val="28"/>
          <w:lang w:eastAsia="zh-CN"/>
        </w:rPr>
        <w:t>、</w:t>
      </w:r>
      <w:r>
        <w:rPr>
          <w:rFonts w:hint="eastAsia" w:ascii="仿宋" w:hAnsi="仿宋" w:eastAsia="仿宋" w:cs="仿宋"/>
          <w:sz w:val="28"/>
          <w:szCs w:val="28"/>
          <w:lang w:val="en-US" w:eastAsia="zh-CN"/>
        </w:rPr>
        <w:t xml:space="preserve"> 提供高血压、糖尿病</w:t>
      </w:r>
      <w:r>
        <w:rPr>
          <w:rFonts w:hint="eastAsia" w:ascii="仿宋" w:hAnsi="仿宋" w:eastAsia="仿宋" w:cs="仿宋"/>
          <w:sz w:val="28"/>
          <w:szCs w:val="28"/>
          <w:lang w:eastAsia="zh-CN"/>
        </w:rPr>
        <w:t>健康管理服务</w:t>
      </w:r>
      <w:r>
        <w:rPr>
          <w:rFonts w:hint="eastAsia" w:ascii="仿宋" w:hAnsi="仿宋" w:eastAsia="仿宋" w:cs="仿宋"/>
          <w:sz w:val="28"/>
          <w:szCs w:val="28"/>
        </w:rPr>
        <w:t xml:space="preserve">    F</w:t>
      </w:r>
      <w:r>
        <w:rPr>
          <w:rFonts w:hint="eastAsia" w:ascii="仿宋" w:hAnsi="仿宋" w:cs="仿宋"/>
          <w:sz w:val="28"/>
          <w:szCs w:val="28"/>
          <w:lang w:eastAsia="zh-CN"/>
        </w:rPr>
        <w:t>、</w:t>
      </w:r>
      <w:r>
        <w:rPr>
          <w:rFonts w:hint="eastAsia" w:ascii="仿宋" w:hAnsi="仿宋" w:eastAsia="仿宋" w:cs="仿宋"/>
          <w:sz w:val="28"/>
          <w:szCs w:val="28"/>
        </w:rPr>
        <w:t xml:space="preserve">其他           </w:t>
      </w:r>
    </w:p>
    <w:p>
      <w:pPr>
        <w:spacing w:line="574"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二、满意度调查</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lang w:val="en-US" w:eastAsia="zh-CN"/>
        </w:rPr>
        <w:t>6</w:t>
      </w:r>
      <w:r>
        <w:rPr>
          <w:rFonts w:hint="eastAsia" w:ascii="仿宋" w:hAnsi="仿宋" w:eastAsia="仿宋" w:cs="仿宋"/>
          <w:sz w:val="28"/>
          <w:szCs w:val="28"/>
        </w:rPr>
        <w:t>.</w:t>
      </w:r>
      <w:r>
        <w:rPr>
          <w:rFonts w:hint="eastAsia" w:ascii="仿宋" w:hAnsi="仿宋" w:cs="仿宋"/>
          <w:sz w:val="28"/>
          <w:szCs w:val="28"/>
          <w:lang w:eastAsia="zh-CN"/>
        </w:rPr>
        <w:t>你</w:t>
      </w:r>
      <w:r>
        <w:rPr>
          <w:rFonts w:hint="eastAsia" w:ascii="仿宋" w:hAnsi="仿宋" w:eastAsia="仿宋" w:cs="仿宋"/>
          <w:sz w:val="28"/>
          <w:szCs w:val="28"/>
        </w:rPr>
        <w:t>认为</w:t>
      </w:r>
      <w:r>
        <w:rPr>
          <w:rFonts w:hint="eastAsia" w:ascii="仿宋" w:hAnsi="仿宋" w:eastAsia="仿宋" w:cs="仿宋"/>
          <w:sz w:val="28"/>
          <w:szCs w:val="28"/>
          <w:lang w:eastAsia="zh-CN"/>
        </w:rPr>
        <w:t>2022年度国家基本公共卫生服务项目起到的作用</w:t>
      </w:r>
      <w:r>
        <w:rPr>
          <w:rFonts w:hint="eastAsia" w:ascii="仿宋" w:hAnsi="仿宋" w:eastAsia="仿宋" w:cs="仿宋"/>
          <w:sz w:val="28"/>
          <w:szCs w:val="28"/>
        </w:rPr>
        <w:t>怎么样吗？（   ）</w:t>
      </w:r>
    </w:p>
    <w:p>
      <w:pPr>
        <w:spacing w:line="574" w:lineRule="exact"/>
        <w:ind w:firstLine="560"/>
        <w:rPr>
          <w:rFonts w:hint="eastAsia" w:ascii="仿宋" w:hAnsi="仿宋" w:eastAsia="仿宋" w:cs="仿宋"/>
          <w:sz w:val="28"/>
          <w:szCs w:val="28"/>
          <w:lang w:eastAsia="zh-CN"/>
        </w:rPr>
      </w:pPr>
      <w:r>
        <w:rPr>
          <w:rFonts w:hint="eastAsia" w:ascii="仿宋" w:hAnsi="仿宋" w:eastAsia="仿宋" w:cs="仿宋"/>
          <w:sz w:val="28"/>
          <w:szCs w:val="28"/>
        </w:rPr>
        <w:t>A、</w:t>
      </w:r>
      <w:r>
        <w:rPr>
          <w:rFonts w:hint="eastAsia" w:ascii="仿宋" w:hAnsi="仿宋" w:eastAsia="仿宋" w:cs="仿宋"/>
          <w:sz w:val="28"/>
          <w:szCs w:val="28"/>
          <w:lang w:eastAsia="zh-CN"/>
        </w:rPr>
        <w:t>很好</w:t>
      </w:r>
      <w:r>
        <w:rPr>
          <w:rFonts w:hint="eastAsia" w:ascii="仿宋" w:hAnsi="仿宋" w:eastAsia="仿宋" w:cs="仿宋"/>
          <w:sz w:val="28"/>
          <w:szCs w:val="28"/>
        </w:rPr>
        <w:t xml:space="preserve">  B、</w:t>
      </w:r>
      <w:r>
        <w:rPr>
          <w:rFonts w:hint="eastAsia" w:ascii="仿宋" w:hAnsi="仿宋" w:eastAsia="仿宋" w:cs="仿宋"/>
          <w:sz w:val="28"/>
          <w:szCs w:val="28"/>
          <w:lang w:eastAsia="zh-CN"/>
        </w:rPr>
        <w:t>好</w:t>
      </w:r>
      <w:r>
        <w:rPr>
          <w:rFonts w:hint="eastAsia" w:ascii="仿宋" w:hAnsi="仿宋" w:eastAsia="仿宋" w:cs="仿宋"/>
          <w:sz w:val="28"/>
          <w:szCs w:val="28"/>
        </w:rPr>
        <w:t xml:space="preserve">   C、</w:t>
      </w:r>
      <w:r>
        <w:rPr>
          <w:rFonts w:hint="eastAsia" w:ascii="仿宋" w:hAnsi="仿宋" w:eastAsia="仿宋" w:cs="仿宋"/>
          <w:sz w:val="28"/>
          <w:szCs w:val="28"/>
          <w:lang w:eastAsia="zh-CN"/>
        </w:rPr>
        <w:t>可以</w:t>
      </w:r>
      <w:r>
        <w:rPr>
          <w:rFonts w:hint="eastAsia" w:ascii="仿宋" w:hAnsi="仿宋" w:eastAsia="仿宋" w:cs="仿宋"/>
          <w:sz w:val="28"/>
          <w:szCs w:val="28"/>
        </w:rPr>
        <w:t xml:space="preserve">  D、</w:t>
      </w:r>
      <w:r>
        <w:rPr>
          <w:rFonts w:hint="eastAsia" w:ascii="仿宋" w:hAnsi="仿宋" w:eastAsia="仿宋" w:cs="仿宋"/>
          <w:sz w:val="28"/>
          <w:szCs w:val="28"/>
          <w:lang w:eastAsia="zh-CN"/>
        </w:rPr>
        <w:t>一般</w:t>
      </w:r>
      <w:r>
        <w:rPr>
          <w:rFonts w:hint="eastAsia" w:ascii="仿宋" w:hAnsi="仿宋" w:eastAsia="仿宋" w:cs="仿宋"/>
          <w:sz w:val="28"/>
          <w:szCs w:val="28"/>
        </w:rPr>
        <w:t xml:space="preserve">  E、</w:t>
      </w:r>
      <w:r>
        <w:rPr>
          <w:rFonts w:hint="eastAsia" w:ascii="仿宋" w:hAnsi="仿宋" w:eastAsia="仿宋" w:cs="仿宋"/>
          <w:sz w:val="28"/>
          <w:szCs w:val="28"/>
          <w:lang w:eastAsia="zh-CN"/>
        </w:rPr>
        <w:t>较差</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lang w:val="en-US" w:eastAsia="zh-CN"/>
        </w:rPr>
        <w:t>7</w:t>
      </w:r>
      <w:r>
        <w:rPr>
          <w:rFonts w:hint="eastAsia" w:ascii="仿宋" w:hAnsi="仿宋" w:eastAsia="仿宋" w:cs="仿宋"/>
          <w:sz w:val="28"/>
          <w:szCs w:val="28"/>
        </w:rPr>
        <w:t>.</w:t>
      </w:r>
      <w:r>
        <w:rPr>
          <w:rFonts w:hint="eastAsia" w:ascii="仿宋" w:hAnsi="仿宋" w:cs="仿宋"/>
          <w:sz w:val="28"/>
          <w:szCs w:val="28"/>
          <w:lang w:eastAsia="zh-CN"/>
        </w:rPr>
        <w:t>你</w:t>
      </w:r>
      <w:r>
        <w:rPr>
          <w:rFonts w:hint="eastAsia" w:ascii="仿宋" w:hAnsi="仿宋" w:eastAsia="仿宋" w:cs="仿宋"/>
          <w:sz w:val="28"/>
          <w:szCs w:val="28"/>
        </w:rPr>
        <w:t>认为</w:t>
      </w:r>
      <w:r>
        <w:rPr>
          <w:rFonts w:hint="eastAsia" w:ascii="仿宋" w:hAnsi="仿宋" w:eastAsia="仿宋" w:cs="仿宋"/>
          <w:sz w:val="28"/>
          <w:szCs w:val="28"/>
          <w:lang w:eastAsia="zh-CN"/>
        </w:rPr>
        <w:t>2022年度国家基本公共卫生服务项目开展健康教育服务活动在开展质量、频率方面怎么样吗</w:t>
      </w:r>
      <w:r>
        <w:rPr>
          <w:rFonts w:hint="eastAsia" w:ascii="仿宋" w:hAnsi="仿宋" w:eastAsia="仿宋" w:cs="仿宋"/>
          <w:sz w:val="28"/>
          <w:szCs w:val="28"/>
        </w:rPr>
        <w:t>？（ ）</w:t>
      </w:r>
    </w:p>
    <w:p>
      <w:pPr>
        <w:spacing w:line="574" w:lineRule="exact"/>
        <w:ind w:firstLine="560"/>
        <w:rPr>
          <w:rFonts w:hint="eastAsia" w:ascii="仿宋" w:hAnsi="仿宋" w:eastAsia="仿宋" w:cs="仿宋"/>
          <w:sz w:val="28"/>
          <w:szCs w:val="28"/>
          <w:lang w:eastAsia="zh-CN"/>
        </w:rPr>
      </w:pPr>
      <w:r>
        <w:rPr>
          <w:rFonts w:hint="eastAsia" w:ascii="仿宋" w:hAnsi="仿宋" w:eastAsia="仿宋" w:cs="仿宋"/>
          <w:sz w:val="28"/>
          <w:szCs w:val="28"/>
        </w:rPr>
        <w:t>A、很</w:t>
      </w:r>
      <w:r>
        <w:rPr>
          <w:rFonts w:hint="eastAsia" w:ascii="仿宋" w:hAnsi="仿宋" w:eastAsia="仿宋" w:cs="仿宋"/>
          <w:sz w:val="28"/>
          <w:szCs w:val="28"/>
          <w:lang w:eastAsia="zh-CN"/>
        </w:rPr>
        <w:t>好</w:t>
      </w:r>
      <w:r>
        <w:rPr>
          <w:rFonts w:hint="eastAsia" w:ascii="仿宋" w:hAnsi="仿宋" w:eastAsia="仿宋" w:cs="仿宋"/>
          <w:sz w:val="28"/>
          <w:szCs w:val="28"/>
        </w:rPr>
        <w:t xml:space="preserve">  B、较</w:t>
      </w:r>
      <w:r>
        <w:rPr>
          <w:rFonts w:hint="eastAsia" w:ascii="仿宋" w:hAnsi="仿宋" w:eastAsia="仿宋" w:cs="仿宋"/>
          <w:sz w:val="28"/>
          <w:szCs w:val="28"/>
          <w:lang w:eastAsia="zh-CN"/>
        </w:rPr>
        <w:t>好</w:t>
      </w:r>
      <w:r>
        <w:rPr>
          <w:rFonts w:hint="eastAsia" w:ascii="仿宋" w:hAnsi="仿宋" w:eastAsia="仿宋" w:cs="仿宋"/>
          <w:sz w:val="28"/>
          <w:szCs w:val="28"/>
        </w:rPr>
        <w:t xml:space="preserve">   C、一般  D、</w:t>
      </w:r>
      <w:r>
        <w:rPr>
          <w:rFonts w:hint="eastAsia" w:ascii="仿宋" w:hAnsi="仿宋" w:eastAsia="仿宋" w:cs="仿宋"/>
          <w:sz w:val="28"/>
          <w:szCs w:val="28"/>
          <w:lang w:eastAsia="zh-CN"/>
        </w:rPr>
        <w:t>基本没有改善</w:t>
      </w:r>
      <w:r>
        <w:rPr>
          <w:rFonts w:hint="eastAsia" w:ascii="仿宋" w:hAnsi="仿宋" w:eastAsia="仿宋" w:cs="仿宋"/>
          <w:sz w:val="28"/>
          <w:szCs w:val="28"/>
        </w:rPr>
        <w:t xml:space="preserve">  E、</w:t>
      </w:r>
      <w:r>
        <w:rPr>
          <w:rFonts w:hint="eastAsia" w:ascii="仿宋" w:hAnsi="仿宋" w:eastAsia="仿宋" w:cs="仿宋"/>
          <w:sz w:val="28"/>
          <w:szCs w:val="28"/>
          <w:lang w:eastAsia="zh-CN"/>
        </w:rPr>
        <w:t>变差</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lang w:val="en-US" w:eastAsia="zh-CN"/>
        </w:rPr>
        <w:t>8</w:t>
      </w:r>
      <w:r>
        <w:rPr>
          <w:rFonts w:hint="eastAsia" w:ascii="仿宋" w:hAnsi="仿宋" w:eastAsia="仿宋" w:cs="仿宋"/>
          <w:sz w:val="28"/>
          <w:szCs w:val="28"/>
        </w:rPr>
        <w:t>.</w:t>
      </w:r>
      <w:r>
        <w:rPr>
          <w:rFonts w:hint="eastAsia" w:ascii="仿宋" w:hAnsi="仿宋" w:cs="仿宋"/>
          <w:sz w:val="28"/>
          <w:szCs w:val="28"/>
          <w:lang w:eastAsia="zh-CN"/>
        </w:rPr>
        <w:t>你</w:t>
      </w:r>
      <w:r>
        <w:rPr>
          <w:rFonts w:hint="eastAsia" w:ascii="仿宋" w:hAnsi="仿宋" w:eastAsia="仿宋" w:cs="仿宋"/>
          <w:sz w:val="28"/>
          <w:szCs w:val="28"/>
        </w:rPr>
        <w:t>认为</w:t>
      </w:r>
      <w:r>
        <w:rPr>
          <w:rFonts w:hint="eastAsia" w:ascii="仿宋" w:hAnsi="仿宋" w:eastAsia="仿宋" w:cs="仿宋"/>
          <w:sz w:val="28"/>
          <w:szCs w:val="28"/>
          <w:lang w:eastAsia="zh-CN"/>
        </w:rPr>
        <w:t>2022年度国家基本公共卫生服务项目对提供居民疫苗预防接种工作</w:t>
      </w:r>
      <w:r>
        <w:rPr>
          <w:rFonts w:hint="eastAsia" w:ascii="仿宋" w:hAnsi="仿宋" w:eastAsia="仿宋" w:cs="仿宋"/>
          <w:kern w:val="0"/>
          <w:sz w:val="28"/>
          <w:szCs w:val="28"/>
          <w:lang w:eastAsia="zh-CN"/>
        </w:rPr>
        <w:t>起到的作用满意</w:t>
      </w:r>
      <w:r>
        <w:rPr>
          <w:rFonts w:hint="eastAsia" w:ascii="仿宋" w:hAnsi="仿宋" w:eastAsia="仿宋" w:cs="仿宋"/>
          <w:sz w:val="28"/>
          <w:szCs w:val="28"/>
        </w:rPr>
        <w:t>吗？（ ）</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rPr>
        <w:t xml:space="preserve">A、非常满意   B、比较满意 </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C、基本满意</w:t>
      </w:r>
    </w:p>
    <w:p>
      <w:pPr>
        <w:spacing w:line="574"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 xml:space="preserve"> D、不太满意   </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E、非常不满意</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w:t>
      </w:r>
      <w:r>
        <w:rPr>
          <w:rFonts w:hint="eastAsia" w:ascii="仿宋" w:hAnsi="仿宋" w:cs="仿宋"/>
          <w:sz w:val="28"/>
          <w:szCs w:val="28"/>
          <w:lang w:eastAsia="zh-CN"/>
        </w:rPr>
        <w:t>你</w:t>
      </w:r>
      <w:r>
        <w:rPr>
          <w:rFonts w:hint="eastAsia" w:ascii="仿宋" w:hAnsi="仿宋" w:eastAsia="仿宋" w:cs="仿宋"/>
          <w:sz w:val="28"/>
          <w:szCs w:val="28"/>
        </w:rPr>
        <w:t>认</w:t>
      </w:r>
      <w:r>
        <w:rPr>
          <w:rFonts w:hint="eastAsia" w:ascii="仿宋" w:hAnsi="仿宋" w:eastAsia="仿宋" w:cs="仿宋"/>
          <w:sz w:val="28"/>
          <w:szCs w:val="28"/>
          <w:lang w:eastAsia="zh-CN"/>
        </w:rPr>
        <w:t>为2022年度国家基本公共卫生服务项目对提供孕产妇健康管理服务起到较大作用吗</w:t>
      </w:r>
      <w:r>
        <w:rPr>
          <w:rFonts w:hint="eastAsia" w:ascii="仿宋" w:hAnsi="仿宋" w:eastAsia="仿宋" w:cs="仿宋"/>
          <w:sz w:val="28"/>
          <w:szCs w:val="28"/>
        </w:rPr>
        <w:t>？（ ）</w:t>
      </w:r>
    </w:p>
    <w:p>
      <w:pPr>
        <w:spacing w:line="574" w:lineRule="exact"/>
        <w:ind w:firstLine="560"/>
        <w:rPr>
          <w:rFonts w:hint="eastAsia" w:ascii="仿宋" w:hAnsi="仿宋" w:eastAsia="仿宋" w:cs="仿宋"/>
          <w:sz w:val="28"/>
          <w:szCs w:val="28"/>
          <w:lang w:eastAsia="zh-CN"/>
        </w:rPr>
      </w:pPr>
      <w:r>
        <w:rPr>
          <w:rFonts w:hint="eastAsia" w:ascii="仿宋" w:hAnsi="仿宋" w:eastAsia="仿宋" w:cs="仿宋"/>
          <w:sz w:val="28"/>
          <w:szCs w:val="28"/>
        </w:rPr>
        <w:t>A、很大  B、较大   C、一般  D、不明显  E、</w:t>
      </w:r>
      <w:r>
        <w:rPr>
          <w:rFonts w:hint="eastAsia" w:ascii="仿宋" w:hAnsi="仿宋" w:eastAsia="仿宋" w:cs="仿宋"/>
          <w:sz w:val="28"/>
          <w:szCs w:val="28"/>
          <w:lang w:eastAsia="zh-CN"/>
        </w:rPr>
        <w:t>无作用</w:t>
      </w:r>
    </w:p>
    <w:p>
      <w:pPr>
        <w:spacing w:line="574" w:lineRule="exact"/>
        <w:ind w:firstLine="560"/>
        <w:rPr>
          <w:rFonts w:hint="eastAsia" w:ascii="仿宋" w:hAnsi="仿宋" w:eastAsia="仿宋" w:cs="仿宋"/>
          <w:sz w:val="28"/>
          <w:szCs w:val="28"/>
        </w:rPr>
      </w:pPr>
      <w:r>
        <w:rPr>
          <w:rFonts w:hint="eastAsia" w:ascii="仿宋" w:hAnsi="仿宋" w:eastAsia="仿宋" w:cs="仿宋"/>
          <w:sz w:val="28"/>
          <w:szCs w:val="28"/>
          <w:lang w:val="en-US" w:eastAsia="zh-CN"/>
        </w:rPr>
        <w:t>10</w:t>
      </w:r>
      <w:r>
        <w:rPr>
          <w:rFonts w:hint="eastAsia" w:ascii="仿宋" w:hAnsi="仿宋" w:eastAsia="仿宋" w:cs="仿宋"/>
          <w:sz w:val="28"/>
          <w:szCs w:val="28"/>
        </w:rPr>
        <w:t>.</w:t>
      </w:r>
      <w:r>
        <w:rPr>
          <w:rFonts w:hint="eastAsia" w:ascii="仿宋" w:hAnsi="仿宋" w:cs="仿宋"/>
          <w:sz w:val="28"/>
          <w:szCs w:val="28"/>
          <w:lang w:eastAsia="zh-CN"/>
        </w:rPr>
        <w:t>你</w:t>
      </w:r>
      <w:r>
        <w:rPr>
          <w:rFonts w:hint="eastAsia" w:ascii="仿宋" w:hAnsi="仿宋" w:eastAsia="仿宋" w:cs="仿宋"/>
          <w:sz w:val="28"/>
          <w:szCs w:val="28"/>
        </w:rPr>
        <w:t>认为</w:t>
      </w:r>
      <w:r>
        <w:rPr>
          <w:rFonts w:hint="eastAsia" w:ascii="仿宋" w:hAnsi="仿宋" w:eastAsia="仿宋" w:cs="仿宋"/>
          <w:sz w:val="28"/>
          <w:szCs w:val="28"/>
          <w:lang w:eastAsia="zh-CN"/>
        </w:rPr>
        <w:t>2022年度国家基本公共卫生服务项目</w:t>
      </w:r>
      <w:r>
        <w:rPr>
          <w:rFonts w:hint="eastAsia" w:ascii="仿宋" w:hAnsi="仿宋" w:eastAsia="仿宋" w:cs="仿宋"/>
          <w:sz w:val="28"/>
          <w:szCs w:val="28"/>
        </w:rPr>
        <w:t>对</w:t>
      </w:r>
      <w:r>
        <w:rPr>
          <w:rFonts w:hint="eastAsia" w:ascii="仿宋" w:hAnsi="仿宋" w:eastAsia="仿宋" w:cs="仿宋"/>
          <w:sz w:val="28"/>
          <w:szCs w:val="28"/>
          <w:lang w:eastAsia="zh-CN"/>
        </w:rPr>
        <w:t>提供高血压、糖尿病健康管理服务能起到较大作用吗</w:t>
      </w:r>
      <w:r>
        <w:rPr>
          <w:rFonts w:hint="eastAsia" w:ascii="仿宋" w:hAnsi="仿宋" w:eastAsia="仿宋" w:cs="仿宋"/>
          <w:sz w:val="28"/>
          <w:szCs w:val="28"/>
        </w:rPr>
        <w:t xml:space="preserve">？（）   </w:t>
      </w:r>
    </w:p>
    <w:p>
      <w:pPr>
        <w:spacing w:line="574" w:lineRule="exact"/>
        <w:ind w:firstLine="560"/>
        <w:rPr>
          <w:rFonts w:hint="eastAsia" w:ascii="仿宋" w:hAnsi="仿宋" w:eastAsia="仿宋" w:cs="仿宋"/>
          <w:sz w:val="28"/>
          <w:szCs w:val="28"/>
          <w:lang w:eastAsia="zh-CN"/>
        </w:rPr>
      </w:pPr>
      <w:r>
        <w:rPr>
          <w:rFonts w:hint="eastAsia" w:ascii="仿宋" w:hAnsi="仿宋" w:eastAsia="仿宋" w:cs="仿宋"/>
          <w:sz w:val="28"/>
          <w:szCs w:val="28"/>
        </w:rPr>
        <w:t>A、很大  B、较大   C、一般  D、不明显  E、</w:t>
      </w:r>
      <w:r>
        <w:rPr>
          <w:rFonts w:hint="eastAsia" w:ascii="仿宋" w:hAnsi="仿宋" w:eastAsia="仿宋" w:cs="仿宋"/>
          <w:sz w:val="28"/>
          <w:szCs w:val="28"/>
          <w:lang w:eastAsia="zh-CN"/>
        </w:rPr>
        <w:t>无作用</w:t>
      </w:r>
    </w:p>
    <w:p>
      <w:pPr>
        <w:spacing w:line="574" w:lineRule="exact"/>
        <w:ind w:firstLine="560"/>
        <w:rPr>
          <w:rFonts w:hint="eastAsia" w:ascii="仿宋" w:hAnsi="仿宋" w:eastAsia="仿宋" w:cs="仿宋"/>
          <w:sz w:val="28"/>
          <w:szCs w:val="28"/>
        </w:rPr>
      </w:pPr>
    </w:p>
    <w:p>
      <w:pPr>
        <w:spacing w:line="574" w:lineRule="exact"/>
        <w:ind w:firstLine="560"/>
        <w:rPr>
          <w:rFonts w:hint="eastAsia" w:ascii="仿宋" w:hAnsi="仿宋" w:eastAsia="仿宋" w:cs="仿宋"/>
          <w:sz w:val="28"/>
          <w:szCs w:val="28"/>
        </w:rPr>
      </w:pPr>
    </w:p>
    <w:p>
      <w:pPr>
        <w:spacing w:line="574" w:lineRule="exact"/>
        <w:ind w:firstLine="560" w:firstLineChars="200"/>
        <w:rPr>
          <w:rFonts w:hint="eastAsia" w:ascii="仿宋" w:hAnsi="仿宋" w:eastAsia="仿宋" w:cs="仿宋"/>
          <w:sz w:val="28"/>
          <w:szCs w:val="28"/>
        </w:rPr>
      </w:pPr>
      <w:r>
        <w:rPr>
          <w:rFonts w:hint="eastAsia" w:ascii="仿宋" w:hAnsi="仿宋" w:cs="仿宋"/>
          <w:sz w:val="28"/>
          <w:szCs w:val="28"/>
          <w:lang w:eastAsia="zh-CN"/>
        </w:rPr>
        <w:t>你</w:t>
      </w:r>
      <w:r>
        <w:rPr>
          <w:rFonts w:hint="eastAsia" w:ascii="仿宋" w:hAnsi="仿宋" w:eastAsia="仿宋" w:cs="仿宋"/>
          <w:sz w:val="28"/>
          <w:szCs w:val="28"/>
        </w:rPr>
        <w:t>对</w:t>
      </w:r>
      <w:r>
        <w:rPr>
          <w:rFonts w:hint="eastAsia" w:ascii="仿宋" w:hAnsi="仿宋" w:eastAsia="仿宋" w:cs="仿宋"/>
          <w:sz w:val="28"/>
          <w:szCs w:val="28"/>
          <w:lang w:eastAsia="zh-CN"/>
        </w:rPr>
        <w:t>2022年度国家基本公共卫生服务项目</w:t>
      </w:r>
      <w:r>
        <w:rPr>
          <w:rFonts w:hint="eastAsia" w:ascii="仿宋" w:hAnsi="仿宋" w:eastAsia="仿宋" w:cs="仿宋"/>
          <w:sz w:val="28"/>
          <w:szCs w:val="28"/>
        </w:rPr>
        <w:t>工程建设有什么意见或建议？</w:t>
      </w:r>
    </w:p>
    <w:p>
      <w:pPr>
        <w:spacing w:line="574" w:lineRule="exact"/>
        <w:rPr>
          <w:rFonts w:hint="eastAsia" w:ascii="仿宋" w:hAnsi="仿宋" w:eastAsia="仿宋" w:cs="仿宋"/>
          <w:sz w:val="28"/>
          <w:szCs w:val="28"/>
          <w:u w:val="single"/>
        </w:rPr>
      </w:pPr>
      <w:r>
        <w:rPr>
          <w:rFonts w:hint="eastAsia" w:ascii="仿宋" w:hAnsi="仿宋" w:eastAsia="仿宋" w:cs="仿宋"/>
          <w:sz w:val="28"/>
          <w:szCs w:val="28"/>
          <w:u w:val="single"/>
        </w:rPr>
        <w:t xml:space="preserve">                                                          </w:t>
      </w:r>
    </w:p>
    <w:p>
      <w:pPr>
        <w:spacing w:line="574" w:lineRule="exact"/>
        <w:rPr>
          <w:rFonts w:hint="eastAsia" w:ascii="仿宋" w:hAnsi="仿宋" w:eastAsia="仿宋" w:cs="仿宋"/>
          <w:sz w:val="28"/>
          <w:szCs w:val="28"/>
          <w:u w:val="single"/>
        </w:rPr>
      </w:pPr>
      <w:r>
        <w:rPr>
          <w:rFonts w:hint="eastAsia" w:ascii="仿宋" w:hAnsi="仿宋" w:eastAsia="仿宋" w:cs="仿宋"/>
          <w:sz w:val="28"/>
          <w:szCs w:val="28"/>
          <w:u w:val="single"/>
        </w:rPr>
        <w:t xml:space="preserve">                                                                                                                   </w:t>
      </w:r>
    </w:p>
    <w:p>
      <w:pPr>
        <w:spacing w:line="574" w:lineRule="exact"/>
        <w:rPr>
          <w:rFonts w:hint="eastAsia" w:ascii="仿宋" w:hAnsi="仿宋" w:eastAsia="仿宋" w:cs="仿宋"/>
          <w:sz w:val="28"/>
          <w:szCs w:val="28"/>
          <w:u w:val="single"/>
        </w:rPr>
      </w:pPr>
      <w:r>
        <w:rPr>
          <w:rFonts w:hint="eastAsia" w:ascii="仿宋" w:hAnsi="仿宋" w:eastAsia="仿宋" w:cs="仿宋"/>
          <w:sz w:val="28"/>
          <w:szCs w:val="28"/>
          <w:u w:val="single"/>
        </w:rPr>
        <w:t xml:space="preserve">                                                          </w:t>
      </w:r>
    </w:p>
    <w:p>
      <w:pPr>
        <w:spacing w:line="574" w:lineRule="exact"/>
        <w:rPr>
          <w:rFonts w:hint="eastAsia" w:ascii="仿宋" w:hAnsi="仿宋" w:eastAsia="仿宋" w:cs="仿宋"/>
          <w:sz w:val="28"/>
          <w:szCs w:val="28"/>
          <w:u w:val="single"/>
        </w:rPr>
      </w:pPr>
      <w:r>
        <w:rPr>
          <w:rFonts w:hint="eastAsia" w:ascii="仿宋" w:hAnsi="仿宋" w:eastAsia="仿宋" w:cs="仿宋"/>
          <w:sz w:val="28"/>
          <w:szCs w:val="28"/>
          <w:u w:val="single"/>
        </w:rPr>
        <w:t xml:space="preserve">                                                         </w:t>
      </w:r>
    </w:p>
    <w:p>
      <w:pPr>
        <w:spacing w:line="574" w:lineRule="exact"/>
        <w:rPr>
          <w:rFonts w:hint="eastAsia" w:ascii="仿宋" w:hAnsi="仿宋" w:eastAsia="仿宋" w:cs="仿宋"/>
          <w:sz w:val="28"/>
          <w:szCs w:val="28"/>
          <w:u w:val="single"/>
        </w:rPr>
      </w:pPr>
    </w:p>
    <w:p>
      <w:pPr>
        <w:ind w:firstLine="0" w:firstLineChars="0"/>
        <w:rPr>
          <w:rFonts w:hint="eastAsia" w:ascii="仿宋" w:hAnsi="仿宋" w:eastAsia="仿宋" w:cs="仿宋"/>
          <w:sz w:val="28"/>
          <w:szCs w:val="28"/>
          <w:lang w:eastAsia="zh-CN"/>
        </w:rPr>
      </w:pPr>
      <w:r>
        <w:rPr>
          <w:rFonts w:hint="eastAsia" w:ascii="仿宋" w:hAnsi="仿宋" w:eastAsia="仿宋" w:cs="仿宋"/>
          <w:sz w:val="28"/>
          <w:szCs w:val="28"/>
        </w:rPr>
        <w:t>再次感谢</w:t>
      </w:r>
      <w:r>
        <w:rPr>
          <w:rFonts w:hint="eastAsia" w:ascii="仿宋" w:hAnsi="仿宋" w:cs="仿宋"/>
          <w:sz w:val="28"/>
          <w:szCs w:val="28"/>
          <w:lang w:eastAsia="zh-CN"/>
        </w:rPr>
        <w:t>你</w:t>
      </w:r>
      <w:r>
        <w:rPr>
          <w:rFonts w:hint="eastAsia" w:ascii="仿宋" w:hAnsi="仿宋" w:eastAsia="仿宋" w:cs="仿宋"/>
          <w:sz w:val="28"/>
          <w:szCs w:val="28"/>
        </w:rPr>
        <w:t>的支持与配合</w:t>
      </w:r>
      <w:r>
        <w:rPr>
          <w:rFonts w:hint="eastAsia" w:ascii="仿宋" w:hAnsi="仿宋" w:cs="仿宋"/>
          <w:sz w:val="28"/>
          <w:szCs w:val="28"/>
          <w:lang w:eastAsia="zh-CN"/>
        </w:rPr>
        <w:t>！</w:t>
      </w:r>
    </w:p>
    <w:p>
      <w:pPr>
        <w:pStyle w:val="15"/>
        <w:spacing w:line="440" w:lineRule="exact"/>
        <w:ind w:firstLine="640"/>
      </w:pPr>
    </w:p>
    <w:p>
      <w:pPr>
        <w:ind w:firstLine="560"/>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rPr>
        <w:br w:type="page"/>
      </w:r>
    </w:p>
    <w:p>
      <w:pPr>
        <w:pStyle w:val="3"/>
        <w:spacing w:line="240" w:lineRule="auto"/>
        <w:ind w:firstLine="0" w:firstLineChars="0"/>
        <w:rPr>
          <w:rFonts w:ascii="仿宋" w:hAnsi="仿宋" w:cs="仿宋"/>
        </w:rPr>
      </w:pPr>
      <w:bookmarkStart w:id="50" w:name="_Toc13930"/>
      <w:r>
        <w:rPr>
          <w:rFonts w:hint="eastAsia" w:ascii="仿宋" w:hAnsi="仿宋" w:cs="仿宋"/>
        </w:rPr>
        <w:t>附件</w:t>
      </w:r>
      <w:r>
        <w:rPr>
          <w:rFonts w:hint="eastAsia" w:ascii="仿宋" w:hAnsi="仿宋" w:cs="仿宋"/>
          <w:lang w:eastAsia="zh-CN"/>
        </w:rPr>
        <w:t>四</w:t>
      </w:r>
      <w:r>
        <w:rPr>
          <w:rFonts w:hint="eastAsia" w:ascii="仿宋" w:hAnsi="仿宋" w:cs="仿宋"/>
        </w:rPr>
        <w:t>：绩效评价组情况</w:t>
      </w:r>
      <w:bookmarkEnd w:id="50"/>
    </w:p>
    <w:p>
      <w:pPr>
        <w:autoSpaceDE w:val="0"/>
        <w:autoSpaceDN w:val="0"/>
        <w:adjustRightInd w:val="0"/>
        <w:ind w:firstLine="560"/>
        <w:jc w:val="left"/>
        <w:rPr>
          <w:rFonts w:hint="default" w:ascii="仿宋" w:hAnsi="仿宋" w:eastAsia="仿宋" w:cs="仿宋"/>
          <w:kern w:val="0"/>
          <w:szCs w:val="28"/>
          <w:lang w:val="en-US" w:eastAsia="zh-CN"/>
        </w:rPr>
      </w:pPr>
      <w:r>
        <w:rPr>
          <w:rFonts w:hint="eastAsia" w:ascii="仿宋" w:hAnsi="仿宋" w:cs="仿宋"/>
          <w:kern w:val="0"/>
          <w:szCs w:val="28"/>
        </w:rPr>
        <w:t>项目组分为内勤和外勤。</w:t>
      </w:r>
      <w:r>
        <w:rPr>
          <w:rFonts w:hint="eastAsia" w:ascii="仿宋" w:hAnsi="仿宋" w:cs="仿宋"/>
          <w:kern w:val="0"/>
          <w:szCs w:val="28"/>
          <w:highlight w:val="none"/>
          <w:lang w:val="en-US" w:eastAsia="zh-CN"/>
        </w:rPr>
        <w:t>项目组共4人</w:t>
      </w:r>
    </w:p>
    <w:p>
      <w:pPr>
        <w:autoSpaceDE w:val="0"/>
        <w:autoSpaceDN w:val="0"/>
        <w:adjustRightInd w:val="0"/>
        <w:ind w:firstLine="560"/>
        <w:jc w:val="left"/>
        <w:rPr>
          <w:rFonts w:ascii="仿宋" w:hAnsi="仿宋" w:cs="仿宋"/>
          <w:kern w:val="0"/>
          <w:szCs w:val="28"/>
        </w:rPr>
      </w:pPr>
      <w:r>
        <w:rPr>
          <w:rFonts w:hint="eastAsia" w:ascii="仿宋" w:hAnsi="仿宋" w:cs="仿宋"/>
          <w:kern w:val="0"/>
          <w:szCs w:val="28"/>
        </w:rPr>
        <w:t>内勤：主要负责评价方案的制定，评价人员的组织培训、实施过程的组织协调和督导、报告的撰写等。</w:t>
      </w:r>
    </w:p>
    <w:p>
      <w:pPr>
        <w:autoSpaceDE w:val="0"/>
        <w:autoSpaceDN w:val="0"/>
        <w:adjustRightInd w:val="0"/>
        <w:ind w:firstLine="560"/>
        <w:jc w:val="left"/>
        <w:rPr>
          <w:rFonts w:ascii="仿宋" w:hAnsi="仿宋" w:cs="仿宋"/>
          <w:kern w:val="0"/>
          <w:szCs w:val="28"/>
        </w:rPr>
      </w:pPr>
      <w:r>
        <w:rPr>
          <w:rFonts w:hint="eastAsia" w:ascii="仿宋" w:hAnsi="仿宋" w:cs="仿宋"/>
          <w:kern w:val="0"/>
          <w:szCs w:val="28"/>
        </w:rPr>
        <w:t>外勤：主要负责</w:t>
      </w:r>
      <w:r>
        <w:rPr>
          <w:rFonts w:hint="eastAsia" w:ascii="仿宋" w:hAnsi="仿宋" w:cs="仿宋"/>
          <w:kern w:val="0"/>
          <w:szCs w:val="28"/>
          <w:lang w:eastAsia="zh-CN"/>
        </w:rPr>
        <w:t>现场勘查</w:t>
      </w:r>
      <w:r>
        <w:rPr>
          <w:rFonts w:hint="eastAsia" w:ascii="仿宋" w:hAnsi="仿宋" w:cs="仿宋"/>
          <w:kern w:val="0"/>
          <w:szCs w:val="28"/>
        </w:rPr>
        <w:t>，包括查阅收集相关的制度文件、财务资料，开展问卷调查，撰写社会调查报告等工作。</w:t>
      </w:r>
    </w:p>
    <w:p>
      <w:pPr>
        <w:pStyle w:val="15"/>
        <w:ind w:firstLine="562"/>
        <w:rPr>
          <w:rFonts w:ascii="仿宋" w:hAnsi="仿宋" w:eastAsia="仿宋" w:cs="仿宋"/>
          <w:sz w:val="28"/>
          <w:szCs w:val="28"/>
        </w:rPr>
      </w:pPr>
    </w:p>
    <w:p>
      <w:pPr>
        <w:ind w:firstLine="560"/>
        <w:rPr>
          <w:rFonts w:ascii="仿宋" w:hAnsi="仿宋" w:cs="仿宋"/>
          <w:kern w:val="0"/>
          <w:szCs w:val="28"/>
        </w:rPr>
      </w:pPr>
    </w:p>
    <w:p>
      <w:pPr>
        <w:pStyle w:val="15"/>
        <w:ind w:firstLine="562"/>
        <w:rPr>
          <w:rFonts w:ascii="仿宋" w:hAnsi="仿宋" w:eastAsia="仿宋" w:cs="仿宋"/>
          <w:sz w:val="28"/>
          <w:szCs w:val="28"/>
        </w:rPr>
      </w:pPr>
    </w:p>
    <w:p>
      <w:pPr>
        <w:ind w:firstLine="560"/>
        <w:rPr>
          <w:rFonts w:ascii="仿宋" w:hAnsi="仿宋" w:cs="仿宋"/>
          <w:kern w:val="0"/>
          <w:szCs w:val="28"/>
        </w:rPr>
      </w:pPr>
    </w:p>
    <w:p>
      <w:pPr>
        <w:pStyle w:val="15"/>
        <w:ind w:firstLine="562"/>
        <w:rPr>
          <w:rFonts w:ascii="仿宋" w:hAnsi="仿宋" w:eastAsia="仿宋" w:cs="仿宋"/>
          <w:sz w:val="28"/>
          <w:szCs w:val="28"/>
        </w:rPr>
      </w:pPr>
    </w:p>
    <w:p>
      <w:pPr>
        <w:ind w:firstLine="560"/>
        <w:rPr>
          <w:rFonts w:ascii="仿宋" w:hAnsi="仿宋" w:cs="仿宋"/>
          <w:kern w:val="0"/>
          <w:szCs w:val="28"/>
        </w:rPr>
      </w:pPr>
    </w:p>
    <w:p>
      <w:pPr>
        <w:pStyle w:val="15"/>
        <w:ind w:firstLine="562"/>
        <w:rPr>
          <w:rFonts w:ascii="仿宋" w:hAnsi="仿宋" w:eastAsia="仿宋" w:cs="仿宋"/>
          <w:sz w:val="28"/>
          <w:szCs w:val="28"/>
        </w:rPr>
      </w:pPr>
    </w:p>
    <w:p>
      <w:pPr>
        <w:ind w:firstLine="560"/>
        <w:rPr>
          <w:rFonts w:ascii="仿宋" w:hAnsi="仿宋" w:cs="仿宋"/>
          <w:kern w:val="0"/>
          <w:szCs w:val="28"/>
        </w:rPr>
      </w:pPr>
    </w:p>
    <w:p>
      <w:pPr>
        <w:pStyle w:val="15"/>
        <w:ind w:firstLine="562"/>
        <w:rPr>
          <w:rFonts w:ascii="仿宋" w:hAnsi="仿宋" w:eastAsia="仿宋" w:cs="仿宋"/>
          <w:sz w:val="28"/>
          <w:szCs w:val="28"/>
        </w:rPr>
      </w:pPr>
    </w:p>
    <w:p>
      <w:pPr>
        <w:ind w:firstLine="560"/>
        <w:rPr>
          <w:rFonts w:ascii="仿宋" w:hAnsi="仿宋" w:cs="仿宋"/>
          <w:kern w:val="0"/>
          <w:szCs w:val="28"/>
        </w:rPr>
      </w:pPr>
    </w:p>
    <w:p>
      <w:pPr>
        <w:pStyle w:val="15"/>
        <w:ind w:firstLine="562"/>
        <w:rPr>
          <w:rFonts w:ascii="仿宋" w:hAnsi="仿宋" w:eastAsia="仿宋" w:cs="仿宋"/>
          <w:sz w:val="28"/>
          <w:szCs w:val="28"/>
        </w:rPr>
      </w:pPr>
    </w:p>
    <w:p>
      <w:pPr>
        <w:pStyle w:val="15"/>
        <w:ind w:firstLine="0" w:firstLineChars="0"/>
        <w:jc w:val="both"/>
        <w:rPr>
          <w:rFonts w:ascii="仿宋" w:hAnsi="仿宋" w:eastAsia="仿宋" w:cs="仿宋"/>
          <w:sz w:val="28"/>
          <w:szCs w:val="28"/>
        </w:rPr>
      </w:pPr>
    </w:p>
    <w:p>
      <w:pPr>
        <w:rPr>
          <w:rFonts w:ascii="仿宋" w:hAnsi="仿宋" w:eastAsia="仿宋" w:cs="仿宋"/>
          <w:sz w:val="28"/>
          <w:szCs w:val="28"/>
        </w:rPr>
      </w:pPr>
    </w:p>
    <w:p>
      <w:pPr>
        <w:pStyle w:val="3"/>
        <w:spacing w:line="240" w:lineRule="auto"/>
        <w:ind w:firstLine="0" w:firstLineChars="0"/>
        <w:rPr>
          <w:rFonts w:hint="eastAsia" w:ascii="仿宋" w:hAnsi="仿宋" w:cs="仿宋"/>
        </w:rPr>
      </w:pPr>
      <w:bookmarkStart w:id="51" w:name="_Toc7499"/>
      <w:r>
        <w:rPr>
          <w:rFonts w:hint="eastAsia" w:ascii="仿宋" w:hAnsi="仿宋" w:cs="仿宋"/>
        </w:rPr>
        <w:t>附件</w:t>
      </w:r>
      <w:r>
        <w:rPr>
          <w:rFonts w:hint="eastAsia" w:ascii="仿宋" w:hAnsi="仿宋" w:cs="仿宋"/>
          <w:lang w:eastAsia="zh-CN"/>
        </w:rPr>
        <w:t>五</w:t>
      </w:r>
      <w:r>
        <w:rPr>
          <w:rFonts w:hint="eastAsia" w:ascii="仿宋" w:hAnsi="仿宋" w:cs="仿宋"/>
        </w:rPr>
        <w:t>：评价机构营业执照、执业证书</w:t>
      </w:r>
      <w:bookmarkEnd w:id="51"/>
    </w:p>
    <w:p>
      <w:pPr>
        <w:rPr>
          <w:rFonts w:hint="eastAsia"/>
        </w:rPr>
      </w:pPr>
      <w:r>
        <w:rPr>
          <w:rFonts w:hint="eastAsia"/>
        </w:rPr>
        <w:drawing>
          <wp:inline distT="0" distB="0" distL="114300" distR="114300">
            <wp:extent cx="5268595" cy="7450455"/>
            <wp:effectExtent l="0" t="0" r="8255" b="17145"/>
            <wp:docPr id="17" name="图片 1" descr="4ae4d2f0c35273dea451476661142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 descr="4ae4d2f0c35273dea451476661142d3"/>
                    <pic:cNvPicPr>
                      <a:picLocks noChangeAspect="1"/>
                    </pic:cNvPicPr>
                  </pic:nvPicPr>
                  <pic:blipFill>
                    <a:blip r:embed="rId18"/>
                    <a:stretch>
                      <a:fillRect/>
                    </a:stretch>
                  </pic:blipFill>
                  <pic:spPr>
                    <a:xfrm>
                      <a:off x="0" y="0"/>
                      <a:ext cx="5268595" cy="7450455"/>
                    </a:xfrm>
                    <a:prstGeom prst="rect">
                      <a:avLst/>
                    </a:prstGeom>
                    <a:noFill/>
                    <a:ln>
                      <a:noFill/>
                    </a:ln>
                  </pic:spPr>
                </pic:pic>
              </a:graphicData>
            </a:graphic>
          </wp:inline>
        </w:drawing>
      </w:r>
      <w:r>
        <w:rPr>
          <w:rFonts w:hint="eastAsia"/>
        </w:rPr>
        <w:drawing>
          <wp:inline distT="0" distB="0" distL="114300" distR="114300">
            <wp:extent cx="7329805" cy="5182235"/>
            <wp:effectExtent l="0" t="0" r="18415" b="4445"/>
            <wp:docPr id="8" name="图片 2" descr="6a5e89cb4297a08f2dad544eb5a86a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descr="6a5e89cb4297a08f2dad544eb5a86a7"/>
                    <pic:cNvPicPr>
                      <a:picLocks noChangeAspect="1"/>
                    </pic:cNvPicPr>
                  </pic:nvPicPr>
                  <pic:blipFill>
                    <a:blip r:embed="rId19"/>
                    <a:stretch>
                      <a:fillRect/>
                    </a:stretch>
                  </pic:blipFill>
                  <pic:spPr>
                    <a:xfrm rot="-5400000">
                      <a:off x="0" y="0"/>
                      <a:ext cx="7329805" cy="5182235"/>
                    </a:xfrm>
                    <a:prstGeom prst="rect">
                      <a:avLst/>
                    </a:prstGeom>
                    <a:noFill/>
                    <a:ln>
                      <a:noFill/>
                    </a:ln>
                  </pic:spPr>
                </pic:pic>
              </a:graphicData>
            </a:graphic>
          </wp:inline>
        </w:drawing>
      </w:r>
      <w:r>
        <w:rPr>
          <w:rFonts w:hint="eastAsia"/>
        </w:rPr>
        <w:drawing>
          <wp:inline distT="0" distB="0" distL="114300" distR="114300">
            <wp:extent cx="5588000" cy="7734300"/>
            <wp:effectExtent l="0" t="0" r="12700" b="0"/>
            <wp:docPr id="13" name="图片 3" descr="1ec2573f121e5817e5dac264a44ba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 descr="1ec2573f121e5817e5dac264a44bad0"/>
                    <pic:cNvPicPr>
                      <a:picLocks noChangeAspect="1"/>
                    </pic:cNvPicPr>
                  </pic:nvPicPr>
                  <pic:blipFill>
                    <a:blip r:embed="rId20"/>
                    <a:stretch>
                      <a:fillRect/>
                    </a:stretch>
                  </pic:blipFill>
                  <pic:spPr>
                    <a:xfrm>
                      <a:off x="0" y="0"/>
                      <a:ext cx="5588000" cy="7734300"/>
                    </a:xfrm>
                    <a:prstGeom prst="rect">
                      <a:avLst/>
                    </a:prstGeom>
                    <a:noFill/>
                    <a:ln>
                      <a:noFill/>
                    </a:ln>
                  </pic:spPr>
                </pic:pic>
              </a:graphicData>
            </a:graphic>
          </wp:inline>
        </w:drawing>
      </w:r>
      <w:r>
        <w:rPr>
          <w:rFonts w:hint="eastAsia"/>
        </w:rPr>
        <w:drawing>
          <wp:inline distT="0" distB="0" distL="114300" distR="114300">
            <wp:extent cx="7553960" cy="5360035"/>
            <wp:effectExtent l="0" t="0" r="12065" b="8890"/>
            <wp:docPr id="15" name="图片 4" descr="f9d60ef63b2f3bbe541172f4065d47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4" descr="f9d60ef63b2f3bbe541172f4065d47d"/>
                    <pic:cNvPicPr>
                      <a:picLocks noChangeAspect="1"/>
                    </pic:cNvPicPr>
                  </pic:nvPicPr>
                  <pic:blipFill>
                    <a:blip r:embed="rId21"/>
                    <a:stretch>
                      <a:fillRect/>
                    </a:stretch>
                  </pic:blipFill>
                  <pic:spPr>
                    <a:xfrm rot="-5400000">
                      <a:off x="0" y="0"/>
                      <a:ext cx="7553960" cy="5360035"/>
                    </a:xfrm>
                    <a:prstGeom prst="rect">
                      <a:avLst/>
                    </a:prstGeom>
                    <a:noFill/>
                    <a:ln>
                      <a:noFill/>
                    </a:ln>
                  </pic:spPr>
                </pic:pic>
              </a:graphicData>
            </a:graphic>
          </wp:inline>
        </w:drawing>
      </w:r>
      <w:r>
        <w:rPr>
          <w:rFonts w:hint="eastAsia"/>
        </w:rPr>
        <w:drawing>
          <wp:inline distT="0" distB="0" distL="114300" distR="114300">
            <wp:extent cx="5191125" cy="8072120"/>
            <wp:effectExtent l="0" t="0" r="9525" b="5080"/>
            <wp:docPr id="16" name="图片 5" descr="c8d071959646487e7291a2d547951a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5" descr="c8d071959646487e7291a2d547951a7"/>
                    <pic:cNvPicPr>
                      <a:picLocks noChangeAspect="1"/>
                    </pic:cNvPicPr>
                  </pic:nvPicPr>
                  <pic:blipFill>
                    <a:blip r:embed="rId22"/>
                    <a:stretch>
                      <a:fillRect/>
                    </a:stretch>
                  </pic:blipFill>
                  <pic:spPr>
                    <a:xfrm>
                      <a:off x="0" y="0"/>
                      <a:ext cx="5191125" cy="8072120"/>
                    </a:xfrm>
                    <a:prstGeom prst="rect">
                      <a:avLst/>
                    </a:prstGeom>
                    <a:noFill/>
                    <a:ln>
                      <a:noFill/>
                    </a:ln>
                  </pic:spPr>
                </pic:pic>
              </a:graphicData>
            </a:graphic>
          </wp:inline>
        </w:drawing>
      </w:r>
      <w:r>
        <w:rPr>
          <w:rFonts w:hint="eastAsia"/>
        </w:rPr>
        <w:drawing>
          <wp:inline distT="0" distB="0" distL="114300" distR="114300">
            <wp:extent cx="5180330" cy="7829550"/>
            <wp:effectExtent l="0" t="0" r="1270" b="0"/>
            <wp:docPr id="14" name="图片 6" descr="a3aa368380580c97c6ca87f38870b3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6" descr="a3aa368380580c97c6ca87f38870b3c"/>
                    <pic:cNvPicPr>
                      <a:picLocks noChangeAspect="1"/>
                    </pic:cNvPicPr>
                  </pic:nvPicPr>
                  <pic:blipFill>
                    <a:blip r:embed="rId23"/>
                    <a:stretch>
                      <a:fillRect/>
                    </a:stretch>
                  </pic:blipFill>
                  <pic:spPr>
                    <a:xfrm>
                      <a:off x="0" y="0"/>
                      <a:ext cx="5180330" cy="7829550"/>
                    </a:xfrm>
                    <a:prstGeom prst="rect">
                      <a:avLst/>
                    </a:prstGeom>
                    <a:noFill/>
                    <a:ln>
                      <a:noFill/>
                    </a:ln>
                  </pic:spPr>
                </pic:pic>
              </a:graphicData>
            </a:graphic>
          </wp:inline>
        </w:drawing>
      </w:r>
    </w:p>
    <w:p/>
    <w:p>
      <w:pPr>
        <w:pStyle w:val="15"/>
        <w:ind w:firstLine="640"/>
      </w:pPr>
    </w:p>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560"/>
      </w:pPr>
      <w:r>
        <w:separator/>
      </w:r>
    </w:p>
  </w:endnote>
  <w:endnote w:type="continuationSeparator" w:id="1">
    <w:p>
      <w:pPr>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D342AE0-33A2-4338-B2E1-79852D922AC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FBF840D8-3EED-4154-9104-A3A10775DF82}"/>
  </w:font>
  <w:font w:name="方正仿宋_GB2312">
    <w:panose1 w:val="02000000000000000000"/>
    <w:charset w:val="86"/>
    <w:family w:val="auto"/>
    <w:pitch w:val="default"/>
    <w:sig w:usb0="A00002BF" w:usb1="184F6CFA" w:usb2="00000012" w:usb3="00000000" w:csb0="00040001" w:csb1="00000000"/>
    <w:embedRegular r:id="rId3" w:fontKey="{87415645-70B3-4C3F-B4CA-B2B9C210E532}"/>
  </w:font>
  <w:font w:name="等线 Light">
    <w:panose1 w:val="02010600030101010101"/>
    <w:charset w:val="86"/>
    <w:family w:val="auto"/>
    <w:pitch w:val="default"/>
    <w:sig w:usb0="A00002BF" w:usb1="38CF7CFA" w:usb2="00000016" w:usb3="00000000" w:csb0="0004000F" w:csb1="00000000"/>
  </w:font>
  <w:font w:name="锦绣宋体">
    <w:panose1 w:val="02000503000000000000"/>
    <w:charset w:val="86"/>
    <w:family w:val="auto"/>
    <w:pitch w:val="default"/>
    <w:sig w:usb0="8000002F" w:usb1="084164FA" w:usb2="00000012" w:usb3="00000000" w:csb0="00040001" w:csb1="00000000"/>
    <w:embedRegular r:id="rId4" w:fontKey="{4AEF4741-052C-4724-9472-FAC7B0201081}"/>
  </w:font>
  <w:font w:name="Tahoma">
    <w:panose1 w:val="020B0604030504040204"/>
    <w:charset w:val="00"/>
    <w:family w:val="swiss"/>
    <w:pitch w:val="default"/>
    <w:sig w:usb0="E1002EFF" w:usb1="C000605B" w:usb2="00000029" w:usb3="00000000" w:csb0="200101FF" w:csb1="20280000"/>
  </w:font>
  <w:font w:name="方正小标宋简体">
    <w:panose1 w:val="03000509000000000000"/>
    <w:charset w:val="86"/>
    <w:family w:val="auto"/>
    <w:pitch w:val="default"/>
    <w:sig w:usb0="00000001" w:usb1="080E0000" w:usb2="00000000" w:usb3="00000000" w:csb0="00040000" w:csb1="00000000"/>
    <w:embedRegular r:id="rId5" w:fontKey="{2D3AEE1C-A527-47C3-A34F-E881D0AD4CB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jc w:val="right"/>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0"/>
                            <w:ind w:firstLine="360"/>
                            <w:jc w:val="right"/>
                          </w:pPr>
                          <w:r>
                            <w:fldChar w:fldCharType="begin"/>
                          </w:r>
                          <w:r>
                            <w:instrText xml:space="preserve">PAGE   \* MERGEFORMAT</w:instrText>
                          </w:r>
                          <w:r>
                            <w:fldChar w:fldCharType="separate"/>
                          </w:r>
                          <w:r>
                            <w:rPr>
                              <w:lang w:val="zh-CN"/>
                            </w:rPr>
                            <w:t>-</w:t>
                          </w:r>
                          <w:r>
                            <w:t xml:space="preserve"> 9 -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iC+ss0BAACn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9iC+ss0BAACnAwAADgAAAAAAAAABACAAAAAeAQAAZHJzL2Uy&#10;b0RvYy54bWxQSwUGAAAAAAYABgBZAQAAXQUAAAAA&#10;">
              <v:fill on="f" focussize="0,0"/>
              <v:stroke on="f"/>
              <v:imagedata o:title=""/>
              <o:lock v:ext="edit" aspectratio="f"/>
              <v:textbox inset="0mm,0mm,0mm,0mm" style="mso-fit-shape-to-text:t;">
                <w:txbxContent>
                  <w:p>
                    <w:pPr>
                      <w:pStyle w:val="10"/>
                      <w:ind w:firstLine="360"/>
                      <w:jc w:val="right"/>
                    </w:pPr>
                    <w:r>
                      <w:fldChar w:fldCharType="begin"/>
                    </w:r>
                    <w:r>
                      <w:instrText xml:space="preserve">PAGE   \* MERGEFORMAT</w:instrText>
                    </w:r>
                    <w:r>
                      <w:fldChar w:fldCharType="separate"/>
                    </w:r>
                    <w:r>
                      <w:rPr>
                        <w:lang w:val="zh-CN"/>
                      </w:rPr>
                      <w:t>-</w:t>
                    </w:r>
                    <w:r>
                      <w:t xml:space="preserve"> 9 -</w:t>
                    </w:r>
                    <w:r>
                      <w:fldChar w:fldCharType="end"/>
                    </w:r>
                  </w:p>
                </w:txbxContent>
              </v:textbox>
            </v:shape>
          </w:pict>
        </mc:Fallback>
      </mc:AlternateContent>
    </w:r>
  </w:p>
  <w:p>
    <w:pPr>
      <w:pStyle w:val="10"/>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jc w:val="right"/>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648335" cy="356870"/>
              <wp:effectExtent l="0" t="0" r="0" b="0"/>
              <wp:wrapNone/>
              <wp:docPr id="1" name="文本框 2"/>
              <wp:cNvGraphicFramePr/>
              <a:graphic xmlns:a="http://schemas.openxmlformats.org/drawingml/2006/main">
                <a:graphicData uri="http://schemas.microsoft.com/office/word/2010/wordprocessingShape">
                  <wps:wsp>
                    <wps:cNvSpPr txBox="1"/>
                    <wps:spPr>
                      <a:xfrm>
                        <a:off x="0" y="0"/>
                        <a:ext cx="648335" cy="356870"/>
                      </a:xfrm>
                      <a:prstGeom prst="rect">
                        <a:avLst/>
                      </a:prstGeom>
                      <a:noFill/>
                      <a:ln w="6350">
                        <a:noFill/>
                      </a:ln>
                    </wps:spPr>
                    <wps:txbx>
                      <w:txbxContent>
                        <w:p>
                          <w:pPr>
                            <w:pStyle w:val="10"/>
                            <w:ind w:firstLine="360"/>
                            <w:jc w:val="right"/>
                          </w:pPr>
                          <w:r>
                            <w:fldChar w:fldCharType="begin"/>
                          </w:r>
                          <w:r>
                            <w:instrText xml:space="preserve">PAGE   \* MERGEFORMAT</w:instrText>
                          </w:r>
                          <w:r>
                            <w:fldChar w:fldCharType="separate"/>
                          </w:r>
                          <w:r>
                            <w:rPr>
                              <w:lang w:val="zh-CN"/>
                            </w:rPr>
                            <w:t>13</w:t>
                          </w:r>
                          <w:r>
                            <w:fldChar w:fldCharType="end"/>
                          </w:r>
                        </w:p>
                        <w:p>
                          <w:pPr>
                            <w:ind w:firstLine="560"/>
                          </w:pPr>
                        </w:p>
                      </w:txbxContent>
                    </wps:txbx>
                    <wps:bodyPr lIns="0" tIns="0" rIns="0" bIns="0" upright="1">
                      <a:spAutoFit/>
                    </wps:bodyPr>
                  </wps:wsp>
                </a:graphicData>
              </a:graphic>
            </wp:anchor>
          </w:drawing>
        </mc:Choice>
        <mc:Fallback>
          <w:pict>
            <v:shape id="文本框 2" o:spid="_x0000_s1026" o:spt="202" type="#_x0000_t202" style="position:absolute;left:0pt;margin-top:0pt;height:28.1pt;width:51.05pt;mso-position-horizontal:center;mso-position-horizontal-relative:margin;z-index:251661312;mso-width-relative:page;mso-height-relative:page;" filled="f" stroked="f" coordsize="21600,21600" o:gfxdata="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OUxxbjTAAAABAEAAA8AAAAAAAAAAQAgAAAAIgAAAGRycy9k&#10;b3ducmV2LnhtbFBLAQIUABQAAAAIAIdO4kBav86AzgEAAJQDAAAOAAAAAAAAAAEAIAAAACIBAABk&#10;cnMvZTJvRG9jLnhtbFBLBQYAAAAABgAGAFkBAABiBQAAAAA=&#10;">
              <v:fill on="f" focussize="0,0"/>
              <v:stroke on="f" weight="0.5pt"/>
              <v:imagedata o:title=""/>
              <o:lock v:ext="edit" aspectratio="f"/>
              <v:textbox inset="0mm,0mm,0mm,0mm" style="mso-fit-shape-to-text:t;">
                <w:txbxContent>
                  <w:p>
                    <w:pPr>
                      <w:pStyle w:val="10"/>
                      <w:ind w:firstLine="360"/>
                      <w:jc w:val="right"/>
                    </w:pPr>
                    <w:r>
                      <w:fldChar w:fldCharType="begin"/>
                    </w:r>
                    <w:r>
                      <w:instrText xml:space="preserve">PAGE   \* MERGEFORMAT</w:instrText>
                    </w:r>
                    <w:r>
                      <w:fldChar w:fldCharType="separate"/>
                    </w:r>
                    <w:r>
                      <w:rPr>
                        <w:lang w:val="zh-CN"/>
                      </w:rPr>
                      <w:t>13</w:t>
                    </w:r>
                    <w:r>
                      <w:fldChar w:fldCharType="end"/>
                    </w:r>
                  </w:p>
                  <w:p>
                    <w:pPr>
                      <w:ind w:firstLine="560"/>
                    </w:pP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0"/>
                            <w:ind w:firstLine="360"/>
                          </w:pPr>
                          <w:r>
                            <w:rPr>
                              <w:rFonts w:hint="eastAsia"/>
                            </w:rPr>
                            <w:fldChar w:fldCharType="begin"/>
                          </w:r>
                          <w:r>
                            <w:rPr>
                              <w:rFonts w:hint="eastAsia"/>
                            </w:rPr>
                            <w:instrText xml:space="preserve"> PAGE  \* MERGEFORMAT </w:instrText>
                          </w:r>
                          <w:r>
                            <w:rPr>
                              <w:rFonts w:hint="eastAsia"/>
                            </w:rPr>
                            <w:fldChar w:fldCharType="separate"/>
                          </w:r>
                          <w:r>
                            <w:t>50</w:t>
                          </w:r>
                          <w:r>
                            <w:rPr>
                              <w:rFonts w:hint="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RluSI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J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BGW5IjgCAABvBAAADgAAAAAAAAABACAAAAAfAQAAZHJzL2Uyb0RvYy54&#10;bWxQSwUGAAAAAAYABgBZAQAAyQUAAAAA&#10;">
              <v:fill on="f" focussize="0,0"/>
              <v:stroke on="f" weight="0.5pt"/>
              <v:imagedata o:title=""/>
              <o:lock v:ext="edit" aspectratio="f"/>
              <v:textbox inset="0mm,0mm,0mm,0mm" style="mso-fit-shape-to-text:t;">
                <w:txbxContent>
                  <w:p>
                    <w:pPr>
                      <w:pStyle w:val="10"/>
                      <w:ind w:firstLine="360"/>
                    </w:pPr>
                    <w:r>
                      <w:rPr>
                        <w:rFonts w:hint="eastAsia"/>
                      </w:rPr>
                      <w:fldChar w:fldCharType="begin"/>
                    </w:r>
                    <w:r>
                      <w:rPr>
                        <w:rFonts w:hint="eastAsia"/>
                      </w:rPr>
                      <w:instrText xml:space="preserve"> PAGE  \* MERGEFORMAT </w:instrText>
                    </w:r>
                    <w:r>
                      <w:rPr>
                        <w:rFonts w:hint="eastAsia"/>
                      </w:rPr>
                      <w:fldChar w:fldCharType="separate"/>
                    </w:r>
                    <w:r>
                      <w:t>50</w:t>
                    </w:r>
                    <w:r>
                      <w:rPr>
                        <w:rFonts w:hint="eastAsia"/>
                      </w:rPr>
                      <w:fldChar w:fldCharType="end"/>
                    </w:r>
                  </w:p>
                </w:txbxContent>
              </v:textbox>
            </v:shape>
          </w:pict>
        </mc:Fallback>
      </mc:AlternateContent>
    </w:r>
    <w:r>
      <w:rPr>
        <w:rFonts w:hint="eastAsia"/>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560"/>
      </w:pPr>
      <w:r>
        <w:separator/>
      </w:r>
    </w:p>
  </w:footnote>
  <w:footnote w:type="continuationSeparator" w:id="1">
    <w:p>
      <w:pPr>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r>
      <w:rPr>
        <w:rFonts w:hint="eastAsia"/>
      </w:rPr>
      <w:t>平陆县交通运输局2019年道路改造工程专项扶贫资金项目绩效评价报告</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top w:val="none" w:color="auto" w:sz="0" w:space="0"/>
        <w:left w:val="none" w:color="auto" w:sz="0" w:space="0"/>
        <w:bottom w:val="single" w:color="auto" w:sz="4" w:space="1"/>
        <w:right w:val="none" w:color="auto" w:sz="0" w:space="0"/>
      </w:pBdr>
      <w:ind w:firstLine="360"/>
      <w:jc w:val="right"/>
      <w:rPr>
        <w:rFonts w:asciiTheme="minorEastAsia" w:hAnsiTheme="minorEastAsia" w:eastAsiaTheme="minorEastAsia"/>
        <w:i w:val="0"/>
        <w:iCs/>
      </w:rPr>
    </w:pPr>
    <w:r>
      <w:rPr>
        <w:rFonts w:hint="eastAsia" w:asciiTheme="minorEastAsia" w:hAnsiTheme="minorEastAsia" w:eastAsiaTheme="minorEastAsia"/>
        <w:i w:val="0"/>
        <w:iCs/>
      </w:rPr>
      <w:t>平陆县2022年基本公共卫生服务补助资金绩效评价报告</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1B7096"/>
    <w:multiLevelType w:val="singleLevel"/>
    <w:tmpl w:val="BA1B7096"/>
    <w:lvl w:ilvl="0" w:tentative="0">
      <w:start w:val="3"/>
      <w:numFmt w:val="decimal"/>
      <w:suff w:val="nothing"/>
      <w:lvlText w:val="%1、"/>
      <w:lvlJc w:val="left"/>
      <w:pPr>
        <w:ind w:left="-2"/>
      </w:pPr>
    </w:lvl>
  </w:abstractNum>
  <w:abstractNum w:abstractNumId="1">
    <w:nsid w:val="C5A23694"/>
    <w:multiLevelType w:val="singleLevel"/>
    <w:tmpl w:val="C5A23694"/>
    <w:lvl w:ilvl="0" w:tentative="0">
      <w:start w:val="1"/>
      <w:numFmt w:val="decimal"/>
      <w:suff w:val="nothing"/>
      <w:lvlText w:val="（%1）"/>
      <w:lvlJc w:val="left"/>
    </w:lvl>
  </w:abstractNum>
  <w:abstractNum w:abstractNumId="2">
    <w:nsid w:val="D873E395"/>
    <w:multiLevelType w:val="singleLevel"/>
    <w:tmpl w:val="D873E395"/>
    <w:lvl w:ilvl="0" w:tentative="0">
      <w:start w:val="4"/>
      <w:numFmt w:val="chineseCounting"/>
      <w:suff w:val="nothing"/>
      <w:lvlText w:val="%1、"/>
      <w:lvlJc w:val="left"/>
      <w:rPr>
        <w:rFonts w:hint="eastAsia"/>
      </w:rPr>
    </w:lvl>
  </w:abstractNum>
  <w:abstractNum w:abstractNumId="3">
    <w:nsid w:val="E4A0FC9E"/>
    <w:multiLevelType w:val="singleLevel"/>
    <w:tmpl w:val="E4A0FC9E"/>
    <w:lvl w:ilvl="0" w:tentative="0">
      <w:start w:val="1"/>
      <w:numFmt w:val="decimal"/>
      <w:suff w:val="nothing"/>
      <w:lvlText w:val="（%1）"/>
      <w:lvlJc w:val="left"/>
    </w:lvl>
  </w:abstractNum>
  <w:abstractNum w:abstractNumId="4">
    <w:nsid w:val="E8C29CD5"/>
    <w:multiLevelType w:val="singleLevel"/>
    <w:tmpl w:val="E8C29CD5"/>
    <w:lvl w:ilvl="0" w:tentative="0">
      <w:start w:val="2"/>
      <w:numFmt w:val="chineseCounting"/>
      <w:suff w:val="nothing"/>
      <w:lvlText w:val="（%1）"/>
      <w:lvlJc w:val="left"/>
      <w:rPr>
        <w:rFonts w:hint="eastAsia"/>
      </w:rPr>
    </w:lvl>
  </w:abstractNum>
  <w:abstractNum w:abstractNumId="5">
    <w:nsid w:val="EAF973FB"/>
    <w:multiLevelType w:val="singleLevel"/>
    <w:tmpl w:val="EAF973FB"/>
    <w:lvl w:ilvl="0" w:tentative="0">
      <w:start w:val="3"/>
      <w:numFmt w:val="decimal"/>
      <w:suff w:val="nothing"/>
      <w:lvlText w:val="%1、"/>
      <w:lvlJc w:val="left"/>
      <w:pPr>
        <w:ind w:left="-2"/>
      </w:pPr>
    </w:lvl>
  </w:abstractNum>
  <w:abstractNum w:abstractNumId="6">
    <w:nsid w:val="ED832158"/>
    <w:multiLevelType w:val="singleLevel"/>
    <w:tmpl w:val="ED832158"/>
    <w:lvl w:ilvl="0" w:tentative="0">
      <w:start w:val="1"/>
      <w:numFmt w:val="decimal"/>
      <w:suff w:val="nothing"/>
      <w:lvlText w:val="%1、"/>
      <w:lvlJc w:val="left"/>
    </w:lvl>
  </w:abstractNum>
  <w:abstractNum w:abstractNumId="7">
    <w:nsid w:val="1D91E5E3"/>
    <w:multiLevelType w:val="singleLevel"/>
    <w:tmpl w:val="1D91E5E3"/>
    <w:lvl w:ilvl="0" w:tentative="0">
      <w:start w:val="1"/>
      <w:numFmt w:val="chineseCounting"/>
      <w:suff w:val="nothing"/>
      <w:lvlText w:val="%1、"/>
      <w:lvlJc w:val="left"/>
      <w:rPr>
        <w:rFonts w:hint="eastAsia"/>
      </w:rPr>
    </w:lvl>
  </w:abstractNum>
  <w:abstractNum w:abstractNumId="8">
    <w:nsid w:val="41A1394F"/>
    <w:multiLevelType w:val="singleLevel"/>
    <w:tmpl w:val="41A1394F"/>
    <w:lvl w:ilvl="0" w:tentative="0">
      <w:start w:val="2"/>
      <w:numFmt w:val="decimal"/>
      <w:suff w:val="nothing"/>
      <w:lvlText w:val="%1、"/>
      <w:lvlJc w:val="left"/>
    </w:lvl>
  </w:abstractNum>
  <w:num w:numId="1">
    <w:abstractNumId w:val="7"/>
  </w:num>
  <w:num w:numId="2">
    <w:abstractNumId w:val="1"/>
  </w:num>
  <w:num w:numId="3">
    <w:abstractNumId w:val="5"/>
  </w:num>
  <w:num w:numId="4">
    <w:abstractNumId w:val="4"/>
  </w:num>
  <w:num w:numId="5">
    <w:abstractNumId w:val="8"/>
  </w:num>
  <w:num w:numId="6">
    <w:abstractNumId w:val="6"/>
  </w:num>
  <w:num w:numId="7">
    <w:abstractNumId w:val="2"/>
  </w:num>
  <w:num w:numId="8">
    <w:abstractNumId w:val="3"/>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0"/>
  <w:bordersDoNotSurroundFooter w:val="0"/>
  <w:documentProtection w:enforcement="0"/>
  <w:defaultTabStop w:val="420"/>
  <w:drawingGridVerticalSpacing w:val="197"/>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FkNzIxOWYzYjg2ZDE3ZmNhMjkxY2Q4ZWMwNmY3ZGYifQ=="/>
  </w:docVars>
  <w:rsids>
    <w:rsidRoot w:val="31F33BB6"/>
    <w:rsid w:val="00165854"/>
    <w:rsid w:val="00191F0A"/>
    <w:rsid w:val="002070D4"/>
    <w:rsid w:val="00295221"/>
    <w:rsid w:val="002D39E8"/>
    <w:rsid w:val="00460FC7"/>
    <w:rsid w:val="00542AD9"/>
    <w:rsid w:val="00792448"/>
    <w:rsid w:val="00974A89"/>
    <w:rsid w:val="00A12B2C"/>
    <w:rsid w:val="00A9186C"/>
    <w:rsid w:val="00AA649C"/>
    <w:rsid w:val="00C44F57"/>
    <w:rsid w:val="00DA1A81"/>
    <w:rsid w:val="00DA6F96"/>
    <w:rsid w:val="011F0167"/>
    <w:rsid w:val="01296D08"/>
    <w:rsid w:val="012B7112"/>
    <w:rsid w:val="013667D2"/>
    <w:rsid w:val="015E44FA"/>
    <w:rsid w:val="01815E66"/>
    <w:rsid w:val="01840D1B"/>
    <w:rsid w:val="01991F74"/>
    <w:rsid w:val="01B91EA2"/>
    <w:rsid w:val="01BC0F86"/>
    <w:rsid w:val="01E501FE"/>
    <w:rsid w:val="01F81B02"/>
    <w:rsid w:val="020039B1"/>
    <w:rsid w:val="020B5EAA"/>
    <w:rsid w:val="02214355"/>
    <w:rsid w:val="022B4841"/>
    <w:rsid w:val="025A34EF"/>
    <w:rsid w:val="02710B48"/>
    <w:rsid w:val="027C025A"/>
    <w:rsid w:val="028722B0"/>
    <w:rsid w:val="02A10580"/>
    <w:rsid w:val="02BF05E9"/>
    <w:rsid w:val="02C646E1"/>
    <w:rsid w:val="030E6BDC"/>
    <w:rsid w:val="031B4950"/>
    <w:rsid w:val="032C0C2B"/>
    <w:rsid w:val="0334179D"/>
    <w:rsid w:val="03381DAA"/>
    <w:rsid w:val="035E477F"/>
    <w:rsid w:val="037F46C7"/>
    <w:rsid w:val="03820927"/>
    <w:rsid w:val="03D447F1"/>
    <w:rsid w:val="03F909E2"/>
    <w:rsid w:val="040A7485"/>
    <w:rsid w:val="041277C9"/>
    <w:rsid w:val="041D0303"/>
    <w:rsid w:val="04231F91"/>
    <w:rsid w:val="04310753"/>
    <w:rsid w:val="043E2FCF"/>
    <w:rsid w:val="04624AA8"/>
    <w:rsid w:val="047774DA"/>
    <w:rsid w:val="047C010E"/>
    <w:rsid w:val="0483286B"/>
    <w:rsid w:val="04AE5E87"/>
    <w:rsid w:val="04B54C47"/>
    <w:rsid w:val="04B92470"/>
    <w:rsid w:val="04DD7206"/>
    <w:rsid w:val="04EE79E3"/>
    <w:rsid w:val="05103324"/>
    <w:rsid w:val="05223B17"/>
    <w:rsid w:val="05537C46"/>
    <w:rsid w:val="055C53A3"/>
    <w:rsid w:val="05611645"/>
    <w:rsid w:val="059C7336"/>
    <w:rsid w:val="05A12AE1"/>
    <w:rsid w:val="05AE3C8C"/>
    <w:rsid w:val="05B13F0C"/>
    <w:rsid w:val="05E51B98"/>
    <w:rsid w:val="062E0B03"/>
    <w:rsid w:val="0634610D"/>
    <w:rsid w:val="06406046"/>
    <w:rsid w:val="065569A6"/>
    <w:rsid w:val="06695BC6"/>
    <w:rsid w:val="066C6B63"/>
    <w:rsid w:val="068834CE"/>
    <w:rsid w:val="068979D3"/>
    <w:rsid w:val="068E5622"/>
    <w:rsid w:val="069650B2"/>
    <w:rsid w:val="06A1673A"/>
    <w:rsid w:val="06DE5C02"/>
    <w:rsid w:val="06E45555"/>
    <w:rsid w:val="06E967DE"/>
    <w:rsid w:val="06EA507B"/>
    <w:rsid w:val="06EB4B74"/>
    <w:rsid w:val="07180E0D"/>
    <w:rsid w:val="074C28D6"/>
    <w:rsid w:val="075048E6"/>
    <w:rsid w:val="076F7B8B"/>
    <w:rsid w:val="078B2DC0"/>
    <w:rsid w:val="07E436AB"/>
    <w:rsid w:val="08160614"/>
    <w:rsid w:val="082A5712"/>
    <w:rsid w:val="08385B2A"/>
    <w:rsid w:val="083A424A"/>
    <w:rsid w:val="083F0470"/>
    <w:rsid w:val="0868427F"/>
    <w:rsid w:val="086A2235"/>
    <w:rsid w:val="086C62F4"/>
    <w:rsid w:val="086E3F63"/>
    <w:rsid w:val="08813824"/>
    <w:rsid w:val="088445E1"/>
    <w:rsid w:val="0895423F"/>
    <w:rsid w:val="08A87CEB"/>
    <w:rsid w:val="08B70979"/>
    <w:rsid w:val="09125823"/>
    <w:rsid w:val="09346F9A"/>
    <w:rsid w:val="09776D37"/>
    <w:rsid w:val="09AA25D6"/>
    <w:rsid w:val="09BF4404"/>
    <w:rsid w:val="09D008F4"/>
    <w:rsid w:val="09D26617"/>
    <w:rsid w:val="09F666E9"/>
    <w:rsid w:val="0A017B11"/>
    <w:rsid w:val="0A0603AB"/>
    <w:rsid w:val="0A1A1B7E"/>
    <w:rsid w:val="0A292EFF"/>
    <w:rsid w:val="0A7715BB"/>
    <w:rsid w:val="0A846276"/>
    <w:rsid w:val="0AA05D5C"/>
    <w:rsid w:val="0ABA6013"/>
    <w:rsid w:val="0B0B7EF9"/>
    <w:rsid w:val="0B0E14AA"/>
    <w:rsid w:val="0B176C1B"/>
    <w:rsid w:val="0B25399D"/>
    <w:rsid w:val="0B5324F2"/>
    <w:rsid w:val="0B6B12E4"/>
    <w:rsid w:val="0B6D6D3E"/>
    <w:rsid w:val="0B762C72"/>
    <w:rsid w:val="0BB94900"/>
    <w:rsid w:val="0BC674E1"/>
    <w:rsid w:val="0BCA7608"/>
    <w:rsid w:val="0BCB14E8"/>
    <w:rsid w:val="0BD67303"/>
    <w:rsid w:val="0BDF66C2"/>
    <w:rsid w:val="0BE4450C"/>
    <w:rsid w:val="0C3A7374"/>
    <w:rsid w:val="0C581E6B"/>
    <w:rsid w:val="0C861E81"/>
    <w:rsid w:val="0C8734BC"/>
    <w:rsid w:val="0CAD1D81"/>
    <w:rsid w:val="0CAE43E3"/>
    <w:rsid w:val="0CB84CD9"/>
    <w:rsid w:val="0CC94289"/>
    <w:rsid w:val="0CDE37F4"/>
    <w:rsid w:val="0D2E6EC7"/>
    <w:rsid w:val="0D3C75B3"/>
    <w:rsid w:val="0D4815FF"/>
    <w:rsid w:val="0D5A25F6"/>
    <w:rsid w:val="0D7E5AF5"/>
    <w:rsid w:val="0D94421F"/>
    <w:rsid w:val="0D993627"/>
    <w:rsid w:val="0D9F096D"/>
    <w:rsid w:val="0DA67136"/>
    <w:rsid w:val="0DCE493A"/>
    <w:rsid w:val="0E1A35DD"/>
    <w:rsid w:val="0E236C2C"/>
    <w:rsid w:val="0E9D79BB"/>
    <w:rsid w:val="0EA5533D"/>
    <w:rsid w:val="0EA65FC6"/>
    <w:rsid w:val="0EB22E97"/>
    <w:rsid w:val="0ED76E50"/>
    <w:rsid w:val="0EEA326B"/>
    <w:rsid w:val="0EEB3AAE"/>
    <w:rsid w:val="0EEF6B8A"/>
    <w:rsid w:val="0F1623CB"/>
    <w:rsid w:val="0F3F03E8"/>
    <w:rsid w:val="0F562196"/>
    <w:rsid w:val="0F5769C1"/>
    <w:rsid w:val="0F7E0968"/>
    <w:rsid w:val="0F851584"/>
    <w:rsid w:val="0FA10F9D"/>
    <w:rsid w:val="0FAA3712"/>
    <w:rsid w:val="10852512"/>
    <w:rsid w:val="108969FA"/>
    <w:rsid w:val="10996516"/>
    <w:rsid w:val="10B22F62"/>
    <w:rsid w:val="10B5141D"/>
    <w:rsid w:val="10BF1358"/>
    <w:rsid w:val="10EE6305"/>
    <w:rsid w:val="10FB2D46"/>
    <w:rsid w:val="11013044"/>
    <w:rsid w:val="112E6E1B"/>
    <w:rsid w:val="113D249D"/>
    <w:rsid w:val="11690AB2"/>
    <w:rsid w:val="11722FF6"/>
    <w:rsid w:val="119E0EB7"/>
    <w:rsid w:val="11B22CE9"/>
    <w:rsid w:val="11B8766C"/>
    <w:rsid w:val="11DC5FE0"/>
    <w:rsid w:val="11EA22F3"/>
    <w:rsid w:val="11F82634"/>
    <w:rsid w:val="120D1D45"/>
    <w:rsid w:val="121E148B"/>
    <w:rsid w:val="12224953"/>
    <w:rsid w:val="124F6468"/>
    <w:rsid w:val="125746C5"/>
    <w:rsid w:val="12592F62"/>
    <w:rsid w:val="126A12E0"/>
    <w:rsid w:val="1288107C"/>
    <w:rsid w:val="12A0736A"/>
    <w:rsid w:val="12D52F3D"/>
    <w:rsid w:val="12E175DF"/>
    <w:rsid w:val="12FC5527"/>
    <w:rsid w:val="130A3EDA"/>
    <w:rsid w:val="130C21A6"/>
    <w:rsid w:val="13182B34"/>
    <w:rsid w:val="132101E0"/>
    <w:rsid w:val="13273427"/>
    <w:rsid w:val="13467E96"/>
    <w:rsid w:val="135E2704"/>
    <w:rsid w:val="135E4578"/>
    <w:rsid w:val="13634F0C"/>
    <w:rsid w:val="137D769D"/>
    <w:rsid w:val="13A462E6"/>
    <w:rsid w:val="13AC4D6A"/>
    <w:rsid w:val="13D92FB3"/>
    <w:rsid w:val="13DC6439"/>
    <w:rsid w:val="13FE33B8"/>
    <w:rsid w:val="1404717B"/>
    <w:rsid w:val="142F44A9"/>
    <w:rsid w:val="143827FC"/>
    <w:rsid w:val="146001D9"/>
    <w:rsid w:val="14704BF7"/>
    <w:rsid w:val="147E47F6"/>
    <w:rsid w:val="1481490C"/>
    <w:rsid w:val="1498705D"/>
    <w:rsid w:val="14A77DD1"/>
    <w:rsid w:val="14B2534F"/>
    <w:rsid w:val="14C746FF"/>
    <w:rsid w:val="14CB330D"/>
    <w:rsid w:val="14CD3E40"/>
    <w:rsid w:val="14D23A77"/>
    <w:rsid w:val="14E14503"/>
    <w:rsid w:val="155E16FE"/>
    <w:rsid w:val="156D2A9C"/>
    <w:rsid w:val="157F1D4F"/>
    <w:rsid w:val="15801184"/>
    <w:rsid w:val="15962F85"/>
    <w:rsid w:val="159D0213"/>
    <w:rsid w:val="15BE32EB"/>
    <w:rsid w:val="15CC7E09"/>
    <w:rsid w:val="160656A2"/>
    <w:rsid w:val="16262FC9"/>
    <w:rsid w:val="162C4709"/>
    <w:rsid w:val="162D3CC0"/>
    <w:rsid w:val="1639497B"/>
    <w:rsid w:val="16452B01"/>
    <w:rsid w:val="164935E7"/>
    <w:rsid w:val="16751491"/>
    <w:rsid w:val="16802727"/>
    <w:rsid w:val="16AE7C16"/>
    <w:rsid w:val="16AF321A"/>
    <w:rsid w:val="16B7489A"/>
    <w:rsid w:val="16DF3768"/>
    <w:rsid w:val="16E41400"/>
    <w:rsid w:val="16F844E1"/>
    <w:rsid w:val="16FF0922"/>
    <w:rsid w:val="170F6D16"/>
    <w:rsid w:val="171E0FFC"/>
    <w:rsid w:val="173272C5"/>
    <w:rsid w:val="173D5339"/>
    <w:rsid w:val="1749768E"/>
    <w:rsid w:val="176066E2"/>
    <w:rsid w:val="179411D3"/>
    <w:rsid w:val="1797132A"/>
    <w:rsid w:val="179978B8"/>
    <w:rsid w:val="17B2570C"/>
    <w:rsid w:val="17D948DE"/>
    <w:rsid w:val="184F172C"/>
    <w:rsid w:val="18647AF0"/>
    <w:rsid w:val="18803AD2"/>
    <w:rsid w:val="189C236C"/>
    <w:rsid w:val="18AA50A0"/>
    <w:rsid w:val="18AF21C3"/>
    <w:rsid w:val="18BA54C6"/>
    <w:rsid w:val="18FE6E96"/>
    <w:rsid w:val="1945655A"/>
    <w:rsid w:val="19545E5D"/>
    <w:rsid w:val="196A3C9B"/>
    <w:rsid w:val="197E039F"/>
    <w:rsid w:val="19A82C33"/>
    <w:rsid w:val="19B952C5"/>
    <w:rsid w:val="19D353D0"/>
    <w:rsid w:val="19D454BD"/>
    <w:rsid w:val="19D54A25"/>
    <w:rsid w:val="19DC7D1E"/>
    <w:rsid w:val="1A0208CD"/>
    <w:rsid w:val="1A1F27D9"/>
    <w:rsid w:val="1A634BC5"/>
    <w:rsid w:val="1A6472C5"/>
    <w:rsid w:val="1A75058D"/>
    <w:rsid w:val="1A973A6B"/>
    <w:rsid w:val="1AA143BB"/>
    <w:rsid w:val="1AD10057"/>
    <w:rsid w:val="1AED689D"/>
    <w:rsid w:val="1AF51AA2"/>
    <w:rsid w:val="1B1E0B5A"/>
    <w:rsid w:val="1B47215E"/>
    <w:rsid w:val="1B5A3404"/>
    <w:rsid w:val="1B79377D"/>
    <w:rsid w:val="1B824479"/>
    <w:rsid w:val="1B8B019F"/>
    <w:rsid w:val="1B903AFD"/>
    <w:rsid w:val="1B951CAA"/>
    <w:rsid w:val="1B993E04"/>
    <w:rsid w:val="1BAA30D7"/>
    <w:rsid w:val="1BAD77FC"/>
    <w:rsid w:val="1BB07834"/>
    <w:rsid w:val="1BE2529C"/>
    <w:rsid w:val="1C1F427D"/>
    <w:rsid w:val="1C2E68B8"/>
    <w:rsid w:val="1C3D1157"/>
    <w:rsid w:val="1C3F6E01"/>
    <w:rsid w:val="1C636D99"/>
    <w:rsid w:val="1C6B7336"/>
    <w:rsid w:val="1C845143"/>
    <w:rsid w:val="1C853957"/>
    <w:rsid w:val="1C9378E0"/>
    <w:rsid w:val="1C970F79"/>
    <w:rsid w:val="1C9E75A1"/>
    <w:rsid w:val="1CB51B34"/>
    <w:rsid w:val="1CC50B01"/>
    <w:rsid w:val="1CC77553"/>
    <w:rsid w:val="1D0A4B07"/>
    <w:rsid w:val="1D3B1E98"/>
    <w:rsid w:val="1D3E495F"/>
    <w:rsid w:val="1D5C0FFD"/>
    <w:rsid w:val="1D7504A6"/>
    <w:rsid w:val="1DAA6131"/>
    <w:rsid w:val="1DB31012"/>
    <w:rsid w:val="1DB95C9A"/>
    <w:rsid w:val="1DD70F81"/>
    <w:rsid w:val="1DD81EAF"/>
    <w:rsid w:val="1DF049BF"/>
    <w:rsid w:val="1DF2673A"/>
    <w:rsid w:val="1DF82F12"/>
    <w:rsid w:val="1E06268D"/>
    <w:rsid w:val="1E0A6F35"/>
    <w:rsid w:val="1E1C7453"/>
    <w:rsid w:val="1E2B4F94"/>
    <w:rsid w:val="1E356BF8"/>
    <w:rsid w:val="1E7038FE"/>
    <w:rsid w:val="1E790195"/>
    <w:rsid w:val="1E8465C8"/>
    <w:rsid w:val="1EB82E56"/>
    <w:rsid w:val="1F13403A"/>
    <w:rsid w:val="1F38253D"/>
    <w:rsid w:val="1F3B1DB3"/>
    <w:rsid w:val="1F5A4024"/>
    <w:rsid w:val="1F5F4281"/>
    <w:rsid w:val="1F7C75A2"/>
    <w:rsid w:val="1F7E77EB"/>
    <w:rsid w:val="1F947F7A"/>
    <w:rsid w:val="1FA974BC"/>
    <w:rsid w:val="1FB115CE"/>
    <w:rsid w:val="1FBC6908"/>
    <w:rsid w:val="1FBD2B48"/>
    <w:rsid w:val="1FBD2E75"/>
    <w:rsid w:val="1FBE1451"/>
    <w:rsid w:val="1FCA26D0"/>
    <w:rsid w:val="1FD17B17"/>
    <w:rsid w:val="2008124C"/>
    <w:rsid w:val="20284115"/>
    <w:rsid w:val="20307015"/>
    <w:rsid w:val="20346056"/>
    <w:rsid w:val="20404B1B"/>
    <w:rsid w:val="204C358B"/>
    <w:rsid w:val="20771C94"/>
    <w:rsid w:val="209A0C30"/>
    <w:rsid w:val="209F068D"/>
    <w:rsid w:val="20B436D2"/>
    <w:rsid w:val="20BE61AA"/>
    <w:rsid w:val="20C57FF1"/>
    <w:rsid w:val="20C60443"/>
    <w:rsid w:val="21014D40"/>
    <w:rsid w:val="210769C0"/>
    <w:rsid w:val="21146EEC"/>
    <w:rsid w:val="211D3C50"/>
    <w:rsid w:val="212E5130"/>
    <w:rsid w:val="213B186E"/>
    <w:rsid w:val="214119E7"/>
    <w:rsid w:val="216511E5"/>
    <w:rsid w:val="219A70A0"/>
    <w:rsid w:val="21A839A3"/>
    <w:rsid w:val="21BB4F16"/>
    <w:rsid w:val="21DC4B51"/>
    <w:rsid w:val="21E1592D"/>
    <w:rsid w:val="2208666C"/>
    <w:rsid w:val="224A22E4"/>
    <w:rsid w:val="2291617F"/>
    <w:rsid w:val="229E020B"/>
    <w:rsid w:val="22BA4455"/>
    <w:rsid w:val="22BF659F"/>
    <w:rsid w:val="22CB1E51"/>
    <w:rsid w:val="23390630"/>
    <w:rsid w:val="238639E1"/>
    <w:rsid w:val="23927B2B"/>
    <w:rsid w:val="23B11C68"/>
    <w:rsid w:val="23C20A93"/>
    <w:rsid w:val="23C56FDF"/>
    <w:rsid w:val="23C74487"/>
    <w:rsid w:val="23D17538"/>
    <w:rsid w:val="23D87D79"/>
    <w:rsid w:val="23F73FD2"/>
    <w:rsid w:val="23F95193"/>
    <w:rsid w:val="242A1670"/>
    <w:rsid w:val="246B4565"/>
    <w:rsid w:val="246E0209"/>
    <w:rsid w:val="24743F84"/>
    <w:rsid w:val="248F7E11"/>
    <w:rsid w:val="24963E3B"/>
    <w:rsid w:val="24A92EF1"/>
    <w:rsid w:val="24C303BA"/>
    <w:rsid w:val="24D82F32"/>
    <w:rsid w:val="251C0EC1"/>
    <w:rsid w:val="252612CF"/>
    <w:rsid w:val="257B7371"/>
    <w:rsid w:val="25867D4E"/>
    <w:rsid w:val="25A64CBA"/>
    <w:rsid w:val="25BA43EB"/>
    <w:rsid w:val="25C527FD"/>
    <w:rsid w:val="25C853D5"/>
    <w:rsid w:val="25CB598F"/>
    <w:rsid w:val="25D86856"/>
    <w:rsid w:val="25E863C9"/>
    <w:rsid w:val="261C1A50"/>
    <w:rsid w:val="261D3B8D"/>
    <w:rsid w:val="264A669C"/>
    <w:rsid w:val="26851A95"/>
    <w:rsid w:val="26A52F69"/>
    <w:rsid w:val="26AD3824"/>
    <w:rsid w:val="26D3066B"/>
    <w:rsid w:val="26E14ED3"/>
    <w:rsid w:val="26FF0AAE"/>
    <w:rsid w:val="270861AE"/>
    <w:rsid w:val="271138CD"/>
    <w:rsid w:val="272043B3"/>
    <w:rsid w:val="27371E7F"/>
    <w:rsid w:val="273F73A3"/>
    <w:rsid w:val="27642D0B"/>
    <w:rsid w:val="27833102"/>
    <w:rsid w:val="278533BF"/>
    <w:rsid w:val="27964188"/>
    <w:rsid w:val="279C0623"/>
    <w:rsid w:val="279C272C"/>
    <w:rsid w:val="27A070A8"/>
    <w:rsid w:val="27B07EAB"/>
    <w:rsid w:val="27D37E4E"/>
    <w:rsid w:val="27F272EB"/>
    <w:rsid w:val="27F937E1"/>
    <w:rsid w:val="28042A9F"/>
    <w:rsid w:val="283126DA"/>
    <w:rsid w:val="28870591"/>
    <w:rsid w:val="28B67FB3"/>
    <w:rsid w:val="28BF0B2D"/>
    <w:rsid w:val="28F605CC"/>
    <w:rsid w:val="293869C6"/>
    <w:rsid w:val="293D7B5C"/>
    <w:rsid w:val="297356C3"/>
    <w:rsid w:val="29B65BA6"/>
    <w:rsid w:val="29BA1E22"/>
    <w:rsid w:val="29C12291"/>
    <w:rsid w:val="29C47D6C"/>
    <w:rsid w:val="29E570C1"/>
    <w:rsid w:val="29F30369"/>
    <w:rsid w:val="2A292385"/>
    <w:rsid w:val="2A5B2B16"/>
    <w:rsid w:val="2A627461"/>
    <w:rsid w:val="2A6C31FA"/>
    <w:rsid w:val="2A775500"/>
    <w:rsid w:val="2A9322BA"/>
    <w:rsid w:val="2A985BC0"/>
    <w:rsid w:val="2A9945CE"/>
    <w:rsid w:val="2AB919A6"/>
    <w:rsid w:val="2ABD3523"/>
    <w:rsid w:val="2AD01972"/>
    <w:rsid w:val="2AD35DB2"/>
    <w:rsid w:val="2B1675A6"/>
    <w:rsid w:val="2B171011"/>
    <w:rsid w:val="2B190169"/>
    <w:rsid w:val="2B26159B"/>
    <w:rsid w:val="2B284E92"/>
    <w:rsid w:val="2B3E652F"/>
    <w:rsid w:val="2B3F1CA0"/>
    <w:rsid w:val="2B691F09"/>
    <w:rsid w:val="2B876F37"/>
    <w:rsid w:val="2BBA3E8B"/>
    <w:rsid w:val="2BC861B8"/>
    <w:rsid w:val="2BE64E3F"/>
    <w:rsid w:val="2BEA224D"/>
    <w:rsid w:val="2C0D288C"/>
    <w:rsid w:val="2C231DBB"/>
    <w:rsid w:val="2C3245C8"/>
    <w:rsid w:val="2C653347"/>
    <w:rsid w:val="2CA42B59"/>
    <w:rsid w:val="2CA7680C"/>
    <w:rsid w:val="2D072EA4"/>
    <w:rsid w:val="2D610BA0"/>
    <w:rsid w:val="2D614A71"/>
    <w:rsid w:val="2D646D3A"/>
    <w:rsid w:val="2D6C1A3C"/>
    <w:rsid w:val="2D7D019E"/>
    <w:rsid w:val="2D7F2A74"/>
    <w:rsid w:val="2DBC2689"/>
    <w:rsid w:val="2DD627A8"/>
    <w:rsid w:val="2DDF485F"/>
    <w:rsid w:val="2DEA50D9"/>
    <w:rsid w:val="2E047082"/>
    <w:rsid w:val="2E0B6C01"/>
    <w:rsid w:val="2E1B14D5"/>
    <w:rsid w:val="2E490FB9"/>
    <w:rsid w:val="2E4E432C"/>
    <w:rsid w:val="2E572F89"/>
    <w:rsid w:val="2E6C508A"/>
    <w:rsid w:val="2E793B99"/>
    <w:rsid w:val="2E833A74"/>
    <w:rsid w:val="2EB05315"/>
    <w:rsid w:val="2EB74E66"/>
    <w:rsid w:val="2EE46614"/>
    <w:rsid w:val="2F071B96"/>
    <w:rsid w:val="2F1E4A62"/>
    <w:rsid w:val="2F28336B"/>
    <w:rsid w:val="2F366889"/>
    <w:rsid w:val="2F887359"/>
    <w:rsid w:val="2F934F47"/>
    <w:rsid w:val="2F95412A"/>
    <w:rsid w:val="2FA47205"/>
    <w:rsid w:val="2FCC09AD"/>
    <w:rsid w:val="300678AE"/>
    <w:rsid w:val="301328A2"/>
    <w:rsid w:val="30237B34"/>
    <w:rsid w:val="30422577"/>
    <w:rsid w:val="30770A11"/>
    <w:rsid w:val="307A5795"/>
    <w:rsid w:val="30824E63"/>
    <w:rsid w:val="3084203B"/>
    <w:rsid w:val="30B20462"/>
    <w:rsid w:val="30B62FD4"/>
    <w:rsid w:val="30C31EE3"/>
    <w:rsid w:val="30C956E8"/>
    <w:rsid w:val="30F2476F"/>
    <w:rsid w:val="315A62EB"/>
    <w:rsid w:val="315D1275"/>
    <w:rsid w:val="318936E8"/>
    <w:rsid w:val="31D67A75"/>
    <w:rsid w:val="31EC05F8"/>
    <w:rsid w:val="31F33BB6"/>
    <w:rsid w:val="320A6063"/>
    <w:rsid w:val="32217D9E"/>
    <w:rsid w:val="3222122C"/>
    <w:rsid w:val="3234135F"/>
    <w:rsid w:val="323B44B2"/>
    <w:rsid w:val="323F1CDF"/>
    <w:rsid w:val="325D1114"/>
    <w:rsid w:val="325D203C"/>
    <w:rsid w:val="32604D5C"/>
    <w:rsid w:val="329068D4"/>
    <w:rsid w:val="32965162"/>
    <w:rsid w:val="32E40533"/>
    <w:rsid w:val="32EA227F"/>
    <w:rsid w:val="32F6616D"/>
    <w:rsid w:val="33495BED"/>
    <w:rsid w:val="33515262"/>
    <w:rsid w:val="33552B75"/>
    <w:rsid w:val="33964BE0"/>
    <w:rsid w:val="339B071B"/>
    <w:rsid w:val="33A85F2C"/>
    <w:rsid w:val="33DE7B80"/>
    <w:rsid w:val="345319DB"/>
    <w:rsid w:val="346854EF"/>
    <w:rsid w:val="348B0441"/>
    <w:rsid w:val="34905F2A"/>
    <w:rsid w:val="34BF2369"/>
    <w:rsid w:val="34C04EE5"/>
    <w:rsid w:val="34C133BB"/>
    <w:rsid w:val="34DD4A11"/>
    <w:rsid w:val="351367A1"/>
    <w:rsid w:val="351B0B66"/>
    <w:rsid w:val="355E062A"/>
    <w:rsid w:val="356F3922"/>
    <w:rsid w:val="359262E7"/>
    <w:rsid w:val="35AF730C"/>
    <w:rsid w:val="35C04517"/>
    <w:rsid w:val="361E08B4"/>
    <w:rsid w:val="361E31C5"/>
    <w:rsid w:val="367376E9"/>
    <w:rsid w:val="36B21A09"/>
    <w:rsid w:val="36B26DFE"/>
    <w:rsid w:val="36C2434B"/>
    <w:rsid w:val="36C86758"/>
    <w:rsid w:val="36CE09F3"/>
    <w:rsid w:val="36D14E27"/>
    <w:rsid w:val="36D16581"/>
    <w:rsid w:val="36F33B3D"/>
    <w:rsid w:val="370C21CB"/>
    <w:rsid w:val="3719313B"/>
    <w:rsid w:val="372A409E"/>
    <w:rsid w:val="37377E9B"/>
    <w:rsid w:val="37526A8E"/>
    <w:rsid w:val="376013D7"/>
    <w:rsid w:val="37723847"/>
    <w:rsid w:val="377411B7"/>
    <w:rsid w:val="37774E85"/>
    <w:rsid w:val="37C81673"/>
    <w:rsid w:val="38053188"/>
    <w:rsid w:val="380735CE"/>
    <w:rsid w:val="380A615D"/>
    <w:rsid w:val="381536F8"/>
    <w:rsid w:val="38660E38"/>
    <w:rsid w:val="38B65B5B"/>
    <w:rsid w:val="38DF49FC"/>
    <w:rsid w:val="38DF4FAB"/>
    <w:rsid w:val="38FA1A23"/>
    <w:rsid w:val="38FC297E"/>
    <w:rsid w:val="39024E10"/>
    <w:rsid w:val="3905700A"/>
    <w:rsid w:val="393365D8"/>
    <w:rsid w:val="39654384"/>
    <w:rsid w:val="39843ADE"/>
    <w:rsid w:val="39A447FC"/>
    <w:rsid w:val="39F4615C"/>
    <w:rsid w:val="3A0A4880"/>
    <w:rsid w:val="3A113D01"/>
    <w:rsid w:val="3A626CD1"/>
    <w:rsid w:val="3A745340"/>
    <w:rsid w:val="3A8521B0"/>
    <w:rsid w:val="3A894029"/>
    <w:rsid w:val="3A8E05E0"/>
    <w:rsid w:val="3ABA47CA"/>
    <w:rsid w:val="3AD27596"/>
    <w:rsid w:val="3B0C7656"/>
    <w:rsid w:val="3B132042"/>
    <w:rsid w:val="3B1C0889"/>
    <w:rsid w:val="3B3E63D1"/>
    <w:rsid w:val="3B9D1B59"/>
    <w:rsid w:val="3BAA4770"/>
    <w:rsid w:val="3BC84443"/>
    <w:rsid w:val="3BD51A27"/>
    <w:rsid w:val="3BD73E16"/>
    <w:rsid w:val="3BEE0BE3"/>
    <w:rsid w:val="3C096279"/>
    <w:rsid w:val="3C24514C"/>
    <w:rsid w:val="3C38515D"/>
    <w:rsid w:val="3C3C2D43"/>
    <w:rsid w:val="3C61305C"/>
    <w:rsid w:val="3C9F6A7F"/>
    <w:rsid w:val="3CCF6C70"/>
    <w:rsid w:val="3CE603F6"/>
    <w:rsid w:val="3D006E35"/>
    <w:rsid w:val="3D1C4A56"/>
    <w:rsid w:val="3D2D5626"/>
    <w:rsid w:val="3D3A5C00"/>
    <w:rsid w:val="3D4C60E0"/>
    <w:rsid w:val="3D5913FB"/>
    <w:rsid w:val="3D5B1735"/>
    <w:rsid w:val="3D5D109C"/>
    <w:rsid w:val="3D654488"/>
    <w:rsid w:val="3D927991"/>
    <w:rsid w:val="3D936F9C"/>
    <w:rsid w:val="3D9734E7"/>
    <w:rsid w:val="3DA4005D"/>
    <w:rsid w:val="3DA628EB"/>
    <w:rsid w:val="3DD23842"/>
    <w:rsid w:val="3DEB7402"/>
    <w:rsid w:val="3DEC6B58"/>
    <w:rsid w:val="3DED2C50"/>
    <w:rsid w:val="3DF83965"/>
    <w:rsid w:val="3E0911BD"/>
    <w:rsid w:val="3E205745"/>
    <w:rsid w:val="3E221A7D"/>
    <w:rsid w:val="3E517DA1"/>
    <w:rsid w:val="3E8266FA"/>
    <w:rsid w:val="3E866110"/>
    <w:rsid w:val="3E9B7B7E"/>
    <w:rsid w:val="3EA009E7"/>
    <w:rsid w:val="3EAD0F0D"/>
    <w:rsid w:val="3EC01BF9"/>
    <w:rsid w:val="3EC74235"/>
    <w:rsid w:val="3EDA7337"/>
    <w:rsid w:val="3EDE1D82"/>
    <w:rsid w:val="3EFA5023"/>
    <w:rsid w:val="3F4B67C4"/>
    <w:rsid w:val="3F5D4DE0"/>
    <w:rsid w:val="3F8631E9"/>
    <w:rsid w:val="3F893903"/>
    <w:rsid w:val="3FFB1700"/>
    <w:rsid w:val="40101379"/>
    <w:rsid w:val="401C0AC7"/>
    <w:rsid w:val="40551119"/>
    <w:rsid w:val="4070163A"/>
    <w:rsid w:val="40797214"/>
    <w:rsid w:val="407B5564"/>
    <w:rsid w:val="40954D93"/>
    <w:rsid w:val="40B338AB"/>
    <w:rsid w:val="40B82081"/>
    <w:rsid w:val="40D40CD2"/>
    <w:rsid w:val="40D72C24"/>
    <w:rsid w:val="41114328"/>
    <w:rsid w:val="411E31A8"/>
    <w:rsid w:val="41223F31"/>
    <w:rsid w:val="412B0E68"/>
    <w:rsid w:val="41557C52"/>
    <w:rsid w:val="416C1B47"/>
    <w:rsid w:val="41A021EB"/>
    <w:rsid w:val="41AB2BF1"/>
    <w:rsid w:val="41DA2519"/>
    <w:rsid w:val="428C1F98"/>
    <w:rsid w:val="42A203FC"/>
    <w:rsid w:val="42FA793A"/>
    <w:rsid w:val="42FD7B40"/>
    <w:rsid w:val="430820DA"/>
    <w:rsid w:val="430C76E3"/>
    <w:rsid w:val="431732AC"/>
    <w:rsid w:val="43282206"/>
    <w:rsid w:val="433424F8"/>
    <w:rsid w:val="433A40F9"/>
    <w:rsid w:val="434645A2"/>
    <w:rsid w:val="4366094B"/>
    <w:rsid w:val="43662279"/>
    <w:rsid w:val="43767B2B"/>
    <w:rsid w:val="437D781A"/>
    <w:rsid w:val="439D0CD4"/>
    <w:rsid w:val="43D910A5"/>
    <w:rsid w:val="43E066C1"/>
    <w:rsid w:val="43F21EBC"/>
    <w:rsid w:val="4431604E"/>
    <w:rsid w:val="44633BAD"/>
    <w:rsid w:val="448F212B"/>
    <w:rsid w:val="449303A7"/>
    <w:rsid w:val="449E1B43"/>
    <w:rsid w:val="44D3361C"/>
    <w:rsid w:val="44F43AC0"/>
    <w:rsid w:val="451135FB"/>
    <w:rsid w:val="45457E53"/>
    <w:rsid w:val="454E4ED7"/>
    <w:rsid w:val="45565236"/>
    <w:rsid w:val="455C65DF"/>
    <w:rsid w:val="455F264A"/>
    <w:rsid w:val="45CD17D7"/>
    <w:rsid w:val="45F12DF0"/>
    <w:rsid w:val="461547A7"/>
    <w:rsid w:val="462213AA"/>
    <w:rsid w:val="463B4A36"/>
    <w:rsid w:val="46792653"/>
    <w:rsid w:val="46D67EF3"/>
    <w:rsid w:val="46FE668E"/>
    <w:rsid w:val="470D0812"/>
    <w:rsid w:val="47225691"/>
    <w:rsid w:val="47234B26"/>
    <w:rsid w:val="47467F33"/>
    <w:rsid w:val="477F4128"/>
    <w:rsid w:val="47A12C27"/>
    <w:rsid w:val="47B201BC"/>
    <w:rsid w:val="47DB080D"/>
    <w:rsid w:val="483376F0"/>
    <w:rsid w:val="48762C7A"/>
    <w:rsid w:val="488461FA"/>
    <w:rsid w:val="48A40CFB"/>
    <w:rsid w:val="48B12D81"/>
    <w:rsid w:val="48F158AA"/>
    <w:rsid w:val="492923C8"/>
    <w:rsid w:val="49685559"/>
    <w:rsid w:val="497E555F"/>
    <w:rsid w:val="49A56731"/>
    <w:rsid w:val="49BB3712"/>
    <w:rsid w:val="49C91DB3"/>
    <w:rsid w:val="49CB6EA9"/>
    <w:rsid w:val="49E068DC"/>
    <w:rsid w:val="49E17134"/>
    <w:rsid w:val="4A1F76FB"/>
    <w:rsid w:val="4A725C95"/>
    <w:rsid w:val="4A7D06A4"/>
    <w:rsid w:val="4A9D28E8"/>
    <w:rsid w:val="4AAB64A7"/>
    <w:rsid w:val="4AB024C8"/>
    <w:rsid w:val="4AB612F5"/>
    <w:rsid w:val="4ABA3513"/>
    <w:rsid w:val="4AC533BD"/>
    <w:rsid w:val="4AE44D4E"/>
    <w:rsid w:val="4B120E23"/>
    <w:rsid w:val="4B2B4089"/>
    <w:rsid w:val="4B3C418F"/>
    <w:rsid w:val="4B3C6A24"/>
    <w:rsid w:val="4B504E8F"/>
    <w:rsid w:val="4B6117E6"/>
    <w:rsid w:val="4B6B1D39"/>
    <w:rsid w:val="4B86222C"/>
    <w:rsid w:val="4B8B1BA2"/>
    <w:rsid w:val="4BB428E4"/>
    <w:rsid w:val="4BD00466"/>
    <w:rsid w:val="4BD25D4A"/>
    <w:rsid w:val="4BF625FE"/>
    <w:rsid w:val="4C1E78E5"/>
    <w:rsid w:val="4C3C6230"/>
    <w:rsid w:val="4C495C45"/>
    <w:rsid w:val="4C4A725E"/>
    <w:rsid w:val="4C4C3C6C"/>
    <w:rsid w:val="4C5E325B"/>
    <w:rsid w:val="4C741D50"/>
    <w:rsid w:val="4CB64D07"/>
    <w:rsid w:val="4CCB3CA6"/>
    <w:rsid w:val="4CE86206"/>
    <w:rsid w:val="4CE93A16"/>
    <w:rsid w:val="4CEF16CD"/>
    <w:rsid w:val="4CFF793A"/>
    <w:rsid w:val="4D211378"/>
    <w:rsid w:val="4D2407F2"/>
    <w:rsid w:val="4D263EEA"/>
    <w:rsid w:val="4D561A7C"/>
    <w:rsid w:val="4D60267B"/>
    <w:rsid w:val="4D8E35FB"/>
    <w:rsid w:val="4D9A5B1B"/>
    <w:rsid w:val="4DC9408B"/>
    <w:rsid w:val="4DD92D1A"/>
    <w:rsid w:val="4DEC14FB"/>
    <w:rsid w:val="4DFC5112"/>
    <w:rsid w:val="4E144F6C"/>
    <w:rsid w:val="4E3976C8"/>
    <w:rsid w:val="4E4F2ACE"/>
    <w:rsid w:val="4E507E59"/>
    <w:rsid w:val="4E592B02"/>
    <w:rsid w:val="4E9402D5"/>
    <w:rsid w:val="4EC2654A"/>
    <w:rsid w:val="4ECD114A"/>
    <w:rsid w:val="4EEF64AE"/>
    <w:rsid w:val="4F500A60"/>
    <w:rsid w:val="4F797409"/>
    <w:rsid w:val="4FAE7DB3"/>
    <w:rsid w:val="4FC42ECC"/>
    <w:rsid w:val="4FE9098F"/>
    <w:rsid w:val="502B2F5F"/>
    <w:rsid w:val="50555CF6"/>
    <w:rsid w:val="50687B9D"/>
    <w:rsid w:val="506948D3"/>
    <w:rsid w:val="506B5378"/>
    <w:rsid w:val="50AE5D7E"/>
    <w:rsid w:val="50D33826"/>
    <w:rsid w:val="510F3BE5"/>
    <w:rsid w:val="51282F3E"/>
    <w:rsid w:val="514619EF"/>
    <w:rsid w:val="51492FEF"/>
    <w:rsid w:val="515B1DC8"/>
    <w:rsid w:val="51625524"/>
    <w:rsid w:val="5186288D"/>
    <w:rsid w:val="519A67A1"/>
    <w:rsid w:val="51B54220"/>
    <w:rsid w:val="51C00648"/>
    <w:rsid w:val="51D448D0"/>
    <w:rsid w:val="525233C2"/>
    <w:rsid w:val="527B639F"/>
    <w:rsid w:val="52D24A17"/>
    <w:rsid w:val="52DC71FF"/>
    <w:rsid w:val="5303124D"/>
    <w:rsid w:val="53A72424"/>
    <w:rsid w:val="53AA112F"/>
    <w:rsid w:val="53D00465"/>
    <w:rsid w:val="53D16184"/>
    <w:rsid w:val="53D37BDD"/>
    <w:rsid w:val="53FD193C"/>
    <w:rsid w:val="54197164"/>
    <w:rsid w:val="5433033A"/>
    <w:rsid w:val="543446B6"/>
    <w:rsid w:val="546102D3"/>
    <w:rsid w:val="54986235"/>
    <w:rsid w:val="54C95FB5"/>
    <w:rsid w:val="54D2037E"/>
    <w:rsid w:val="54EC74CA"/>
    <w:rsid w:val="54EF34A9"/>
    <w:rsid w:val="54FA740C"/>
    <w:rsid w:val="554A58E2"/>
    <w:rsid w:val="558267E0"/>
    <w:rsid w:val="5596263B"/>
    <w:rsid w:val="55A50520"/>
    <w:rsid w:val="55AB4C75"/>
    <w:rsid w:val="55B636E2"/>
    <w:rsid w:val="55B6646F"/>
    <w:rsid w:val="55C640BB"/>
    <w:rsid w:val="55D04519"/>
    <w:rsid w:val="55D51DEC"/>
    <w:rsid w:val="56137024"/>
    <w:rsid w:val="564E5420"/>
    <w:rsid w:val="565F0A9F"/>
    <w:rsid w:val="567A248A"/>
    <w:rsid w:val="56993FF2"/>
    <w:rsid w:val="56BF61AF"/>
    <w:rsid w:val="56C675AA"/>
    <w:rsid w:val="56E9562A"/>
    <w:rsid w:val="56F35047"/>
    <w:rsid w:val="56F86D5F"/>
    <w:rsid w:val="571D5F1D"/>
    <w:rsid w:val="571F7B60"/>
    <w:rsid w:val="57324B4D"/>
    <w:rsid w:val="57507FEB"/>
    <w:rsid w:val="575A2B81"/>
    <w:rsid w:val="576143B3"/>
    <w:rsid w:val="576E0B6D"/>
    <w:rsid w:val="577766B4"/>
    <w:rsid w:val="57AA136D"/>
    <w:rsid w:val="57AB4497"/>
    <w:rsid w:val="57B25D01"/>
    <w:rsid w:val="57C74C68"/>
    <w:rsid w:val="57CF6EEA"/>
    <w:rsid w:val="58030768"/>
    <w:rsid w:val="58055808"/>
    <w:rsid w:val="580C3AD9"/>
    <w:rsid w:val="58616B5F"/>
    <w:rsid w:val="58704048"/>
    <w:rsid w:val="58A742FD"/>
    <w:rsid w:val="58C143BC"/>
    <w:rsid w:val="58C54F5D"/>
    <w:rsid w:val="58D740C7"/>
    <w:rsid w:val="58F15301"/>
    <w:rsid w:val="590D1082"/>
    <w:rsid w:val="590F5FA0"/>
    <w:rsid w:val="59132BE2"/>
    <w:rsid w:val="593C639D"/>
    <w:rsid w:val="59482406"/>
    <w:rsid w:val="597C63EE"/>
    <w:rsid w:val="597F421D"/>
    <w:rsid w:val="598D7814"/>
    <w:rsid w:val="59D32FDD"/>
    <w:rsid w:val="59DE4B4A"/>
    <w:rsid w:val="5A230F12"/>
    <w:rsid w:val="5A431C9D"/>
    <w:rsid w:val="5A46000A"/>
    <w:rsid w:val="5A460745"/>
    <w:rsid w:val="5A7E17C2"/>
    <w:rsid w:val="5A906710"/>
    <w:rsid w:val="5AAD50EA"/>
    <w:rsid w:val="5ABD72ED"/>
    <w:rsid w:val="5AD87E74"/>
    <w:rsid w:val="5B097B71"/>
    <w:rsid w:val="5B265FED"/>
    <w:rsid w:val="5B2F4B80"/>
    <w:rsid w:val="5B313427"/>
    <w:rsid w:val="5B3A02C9"/>
    <w:rsid w:val="5B541EBD"/>
    <w:rsid w:val="5B921A90"/>
    <w:rsid w:val="5B9938B6"/>
    <w:rsid w:val="5BC87CF7"/>
    <w:rsid w:val="5BE92F0D"/>
    <w:rsid w:val="5BE96E9F"/>
    <w:rsid w:val="5BF02149"/>
    <w:rsid w:val="5BF20E3A"/>
    <w:rsid w:val="5C1B2BF7"/>
    <w:rsid w:val="5C703E7C"/>
    <w:rsid w:val="5C720D29"/>
    <w:rsid w:val="5C732C79"/>
    <w:rsid w:val="5C766531"/>
    <w:rsid w:val="5C924288"/>
    <w:rsid w:val="5CC326B7"/>
    <w:rsid w:val="5D0A461A"/>
    <w:rsid w:val="5D2F412C"/>
    <w:rsid w:val="5D397EEA"/>
    <w:rsid w:val="5D3E2D99"/>
    <w:rsid w:val="5D6264B8"/>
    <w:rsid w:val="5D6602FB"/>
    <w:rsid w:val="5D7D083E"/>
    <w:rsid w:val="5DA41C0F"/>
    <w:rsid w:val="5DBD5224"/>
    <w:rsid w:val="5DDA2835"/>
    <w:rsid w:val="5DE57EA3"/>
    <w:rsid w:val="5DFC385E"/>
    <w:rsid w:val="5DFD2F96"/>
    <w:rsid w:val="5E0371DB"/>
    <w:rsid w:val="5E1206ED"/>
    <w:rsid w:val="5E565FD8"/>
    <w:rsid w:val="5E605D60"/>
    <w:rsid w:val="5E85195C"/>
    <w:rsid w:val="5E963108"/>
    <w:rsid w:val="5E9E634B"/>
    <w:rsid w:val="5ECB0906"/>
    <w:rsid w:val="5EDE2C32"/>
    <w:rsid w:val="5EEB2E30"/>
    <w:rsid w:val="5EEF67E1"/>
    <w:rsid w:val="5F01497B"/>
    <w:rsid w:val="5F1F2DBA"/>
    <w:rsid w:val="5F257DB7"/>
    <w:rsid w:val="5F3175C1"/>
    <w:rsid w:val="5F345925"/>
    <w:rsid w:val="5F45704B"/>
    <w:rsid w:val="5F4D209C"/>
    <w:rsid w:val="5F5528EC"/>
    <w:rsid w:val="5F552C5A"/>
    <w:rsid w:val="5F7371B1"/>
    <w:rsid w:val="5F7F2D36"/>
    <w:rsid w:val="5F815262"/>
    <w:rsid w:val="5FAF31E0"/>
    <w:rsid w:val="5FC54D56"/>
    <w:rsid w:val="5FCA2F03"/>
    <w:rsid w:val="5FE02F5A"/>
    <w:rsid w:val="60050F94"/>
    <w:rsid w:val="600A566B"/>
    <w:rsid w:val="600B21B7"/>
    <w:rsid w:val="60136DBF"/>
    <w:rsid w:val="601B4A59"/>
    <w:rsid w:val="60231A17"/>
    <w:rsid w:val="605C0291"/>
    <w:rsid w:val="6085149A"/>
    <w:rsid w:val="60854870"/>
    <w:rsid w:val="608E0196"/>
    <w:rsid w:val="60EC5EA2"/>
    <w:rsid w:val="61534E9F"/>
    <w:rsid w:val="6158423E"/>
    <w:rsid w:val="615C74EF"/>
    <w:rsid w:val="616C5F65"/>
    <w:rsid w:val="61843116"/>
    <w:rsid w:val="61AD3134"/>
    <w:rsid w:val="61BC37E3"/>
    <w:rsid w:val="61C8786C"/>
    <w:rsid w:val="61E16DD9"/>
    <w:rsid w:val="621D7252"/>
    <w:rsid w:val="621E5B19"/>
    <w:rsid w:val="62225689"/>
    <w:rsid w:val="623545F7"/>
    <w:rsid w:val="62415160"/>
    <w:rsid w:val="624C45B1"/>
    <w:rsid w:val="624D5FF6"/>
    <w:rsid w:val="625245D2"/>
    <w:rsid w:val="625A2A3D"/>
    <w:rsid w:val="625E7D0F"/>
    <w:rsid w:val="62932922"/>
    <w:rsid w:val="62A32DBD"/>
    <w:rsid w:val="62AF2CE7"/>
    <w:rsid w:val="62B41F8D"/>
    <w:rsid w:val="630634B9"/>
    <w:rsid w:val="6307463E"/>
    <w:rsid w:val="63193EF0"/>
    <w:rsid w:val="631B1CBC"/>
    <w:rsid w:val="637F0A3F"/>
    <w:rsid w:val="63BF5E76"/>
    <w:rsid w:val="64144421"/>
    <w:rsid w:val="64171C4B"/>
    <w:rsid w:val="642814F0"/>
    <w:rsid w:val="6433298F"/>
    <w:rsid w:val="643E0025"/>
    <w:rsid w:val="646A225E"/>
    <w:rsid w:val="6471319B"/>
    <w:rsid w:val="648836E1"/>
    <w:rsid w:val="6498110B"/>
    <w:rsid w:val="6498281A"/>
    <w:rsid w:val="64CF30B9"/>
    <w:rsid w:val="651A67AE"/>
    <w:rsid w:val="65297AE3"/>
    <w:rsid w:val="652D4BC5"/>
    <w:rsid w:val="652E2DF5"/>
    <w:rsid w:val="65514821"/>
    <w:rsid w:val="6557166E"/>
    <w:rsid w:val="656A3F55"/>
    <w:rsid w:val="65856CAF"/>
    <w:rsid w:val="659455D1"/>
    <w:rsid w:val="659E78EE"/>
    <w:rsid w:val="65C823EE"/>
    <w:rsid w:val="65CB34C7"/>
    <w:rsid w:val="65DD1EA0"/>
    <w:rsid w:val="65E16BA2"/>
    <w:rsid w:val="65E25326"/>
    <w:rsid w:val="65E80D5A"/>
    <w:rsid w:val="65FE000A"/>
    <w:rsid w:val="66187D1B"/>
    <w:rsid w:val="661B6747"/>
    <w:rsid w:val="66243E64"/>
    <w:rsid w:val="664A7F93"/>
    <w:rsid w:val="66560330"/>
    <w:rsid w:val="66AC4B99"/>
    <w:rsid w:val="66E133EC"/>
    <w:rsid w:val="66E34D94"/>
    <w:rsid w:val="66E8390B"/>
    <w:rsid w:val="672C2A72"/>
    <w:rsid w:val="678938FA"/>
    <w:rsid w:val="678D30CF"/>
    <w:rsid w:val="678E3465"/>
    <w:rsid w:val="67AC5282"/>
    <w:rsid w:val="67BC5526"/>
    <w:rsid w:val="67D017AE"/>
    <w:rsid w:val="67D24C0A"/>
    <w:rsid w:val="67FB6659"/>
    <w:rsid w:val="68125FA1"/>
    <w:rsid w:val="68135A1B"/>
    <w:rsid w:val="68136471"/>
    <w:rsid w:val="682B48C0"/>
    <w:rsid w:val="68301D73"/>
    <w:rsid w:val="68414080"/>
    <w:rsid w:val="684629DB"/>
    <w:rsid w:val="685E063B"/>
    <w:rsid w:val="687224DD"/>
    <w:rsid w:val="687F0BA0"/>
    <w:rsid w:val="688F6B1A"/>
    <w:rsid w:val="689E02CD"/>
    <w:rsid w:val="68A45DFB"/>
    <w:rsid w:val="68AA17E8"/>
    <w:rsid w:val="69034E84"/>
    <w:rsid w:val="691331B2"/>
    <w:rsid w:val="69742C79"/>
    <w:rsid w:val="69843BF8"/>
    <w:rsid w:val="69866CD9"/>
    <w:rsid w:val="699D74DA"/>
    <w:rsid w:val="69A826AD"/>
    <w:rsid w:val="69AA1CF9"/>
    <w:rsid w:val="69C32732"/>
    <w:rsid w:val="69C55EB1"/>
    <w:rsid w:val="69DA19FF"/>
    <w:rsid w:val="69EB3A36"/>
    <w:rsid w:val="69F8615D"/>
    <w:rsid w:val="6A495F96"/>
    <w:rsid w:val="6A9F256B"/>
    <w:rsid w:val="6AA551ED"/>
    <w:rsid w:val="6AC11D31"/>
    <w:rsid w:val="6AED52DC"/>
    <w:rsid w:val="6AFA2CE8"/>
    <w:rsid w:val="6B24267B"/>
    <w:rsid w:val="6B2D7669"/>
    <w:rsid w:val="6B2D79D0"/>
    <w:rsid w:val="6B455CB9"/>
    <w:rsid w:val="6B74304E"/>
    <w:rsid w:val="6B767770"/>
    <w:rsid w:val="6B8C089C"/>
    <w:rsid w:val="6B986FA6"/>
    <w:rsid w:val="6B9A3F3A"/>
    <w:rsid w:val="6BAF3CCF"/>
    <w:rsid w:val="6BC14CBD"/>
    <w:rsid w:val="6BCC5268"/>
    <w:rsid w:val="6BD32C93"/>
    <w:rsid w:val="6BE71311"/>
    <w:rsid w:val="6C073F7A"/>
    <w:rsid w:val="6C724222"/>
    <w:rsid w:val="6C824AD5"/>
    <w:rsid w:val="6C8A309A"/>
    <w:rsid w:val="6CA21BCF"/>
    <w:rsid w:val="6CB83AF0"/>
    <w:rsid w:val="6CBE549D"/>
    <w:rsid w:val="6CD32F55"/>
    <w:rsid w:val="6CD546E4"/>
    <w:rsid w:val="6CF779FA"/>
    <w:rsid w:val="6D046A5E"/>
    <w:rsid w:val="6D4E2F4B"/>
    <w:rsid w:val="6D535B26"/>
    <w:rsid w:val="6D59085A"/>
    <w:rsid w:val="6DA67B51"/>
    <w:rsid w:val="6DCE0092"/>
    <w:rsid w:val="6DDF23CB"/>
    <w:rsid w:val="6DE4714A"/>
    <w:rsid w:val="6DF568C6"/>
    <w:rsid w:val="6DFE6657"/>
    <w:rsid w:val="6E076C89"/>
    <w:rsid w:val="6E256073"/>
    <w:rsid w:val="6E3443F4"/>
    <w:rsid w:val="6E442FFC"/>
    <w:rsid w:val="6E5E0220"/>
    <w:rsid w:val="6E6168B8"/>
    <w:rsid w:val="6E6C492C"/>
    <w:rsid w:val="6E717912"/>
    <w:rsid w:val="6E80204D"/>
    <w:rsid w:val="6EA56A9F"/>
    <w:rsid w:val="6EAC07D3"/>
    <w:rsid w:val="6ED67D08"/>
    <w:rsid w:val="6EE02A79"/>
    <w:rsid w:val="6F4F01F0"/>
    <w:rsid w:val="6F7F2767"/>
    <w:rsid w:val="6F896BAB"/>
    <w:rsid w:val="6F9C587F"/>
    <w:rsid w:val="6FDA3ED3"/>
    <w:rsid w:val="7047363B"/>
    <w:rsid w:val="7050657A"/>
    <w:rsid w:val="70514652"/>
    <w:rsid w:val="705C1FD1"/>
    <w:rsid w:val="70806C4A"/>
    <w:rsid w:val="709B40A8"/>
    <w:rsid w:val="70C272E9"/>
    <w:rsid w:val="70C429FB"/>
    <w:rsid w:val="70CE3A8E"/>
    <w:rsid w:val="70F14FAF"/>
    <w:rsid w:val="70FA44C4"/>
    <w:rsid w:val="710170AD"/>
    <w:rsid w:val="713F28EC"/>
    <w:rsid w:val="714A579A"/>
    <w:rsid w:val="71505985"/>
    <w:rsid w:val="716C2239"/>
    <w:rsid w:val="7171478F"/>
    <w:rsid w:val="71B958A3"/>
    <w:rsid w:val="71C54A77"/>
    <w:rsid w:val="71D125A5"/>
    <w:rsid w:val="71D51E27"/>
    <w:rsid w:val="71DF5659"/>
    <w:rsid w:val="71E836A4"/>
    <w:rsid w:val="721F3A52"/>
    <w:rsid w:val="722647FD"/>
    <w:rsid w:val="72417BAE"/>
    <w:rsid w:val="725710F5"/>
    <w:rsid w:val="72586D3A"/>
    <w:rsid w:val="72642CFB"/>
    <w:rsid w:val="727A0CD2"/>
    <w:rsid w:val="72952AE1"/>
    <w:rsid w:val="72A62B29"/>
    <w:rsid w:val="72AD1A99"/>
    <w:rsid w:val="72DB5FE7"/>
    <w:rsid w:val="72EF7F81"/>
    <w:rsid w:val="72F955DC"/>
    <w:rsid w:val="72FE1411"/>
    <w:rsid w:val="73012A3E"/>
    <w:rsid w:val="73112DEE"/>
    <w:rsid w:val="732C01E9"/>
    <w:rsid w:val="7351669F"/>
    <w:rsid w:val="738E1D69"/>
    <w:rsid w:val="73966C5E"/>
    <w:rsid w:val="73B46CD6"/>
    <w:rsid w:val="73DF6D6F"/>
    <w:rsid w:val="73EC7FC2"/>
    <w:rsid w:val="73F61AE2"/>
    <w:rsid w:val="740015C0"/>
    <w:rsid w:val="74005DE6"/>
    <w:rsid w:val="742D694B"/>
    <w:rsid w:val="74897193"/>
    <w:rsid w:val="748B7DA0"/>
    <w:rsid w:val="748E135D"/>
    <w:rsid w:val="749158F6"/>
    <w:rsid w:val="75120CE1"/>
    <w:rsid w:val="751B21FB"/>
    <w:rsid w:val="751C0348"/>
    <w:rsid w:val="75297026"/>
    <w:rsid w:val="7539688D"/>
    <w:rsid w:val="75763EF6"/>
    <w:rsid w:val="757A0326"/>
    <w:rsid w:val="758B4406"/>
    <w:rsid w:val="758D6EDA"/>
    <w:rsid w:val="759223AB"/>
    <w:rsid w:val="75A35781"/>
    <w:rsid w:val="75AA09B4"/>
    <w:rsid w:val="75BD2BF8"/>
    <w:rsid w:val="75D211B8"/>
    <w:rsid w:val="75D63E84"/>
    <w:rsid w:val="760A2F52"/>
    <w:rsid w:val="7618062B"/>
    <w:rsid w:val="763E0E8A"/>
    <w:rsid w:val="765B3F59"/>
    <w:rsid w:val="76672F0C"/>
    <w:rsid w:val="767F2AB1"/>
    <w:rsid w:val="768712F7"/>
    <w:rsid w:val="7688491F"/>
    <w:rsid w:val="76925DEB"/>
    <w:rsid w:val="76A20113"/>
    <w:rsid w:val="76A53A57"/>
    <w:rsid w:val="76BF0CB7"/>
    <w:rsid w:val="76D15B8E"/>
    <w:rsid w:val="76F53000"/>
    <w:rsid w:val="77055A43"/>
    <w:rsid w:val="773C2725"/>
    <w:rsid w:val="774B206B"/>
    <w:rsid w:val="774C1009"/>
    <w:rsid w:val="775E05D3"/>
    <w:rsid w:val="776161FE"/>
    <w:rsid w:val="77631495"/>
    <w:rsid w:val="77635074"/>
    <w:rsid w:val="77702EBF"/>
    <w:rsid w:val="7776434F"/>
    <w:rsid w:val="778231D4"/>
    <w:rsid w:val="77EA0A62"/>
    <w:rsid w:val="7837438D"/>
    <w:rsid w:val="78485749"/>
    <w:rsid w:val="78510F18"/>
    <w:rsid w:val="78992474"/>
    <w:rsid w:val="789C12D8"/>
    <w:rsid w:val="78AC257F"/>
    <w:rsid w:val="78AF0FE5"/>
    <w:rsid w:val="78B146E1"/>
    <w:rsid w:val="78CC4F84"/>
    <w:rsid w:val="78D930EC"/>
    <w:rsid w:val="78DA190D"/>
    <w:rsid w:val="78E62E07"/>
    <w:rsid w:val="78EA7D4E"/>
    <w:rsid w:val="78F16688"/>
    <w:rsid w:val="791B6508"/>
    <w:rsid w:val="79216653"/>
    <w:rsid w:val="79462C5B"/>
    <w:rsid w:val="79483813"/>
    <w:rsid w:val="794E5DC3"/>
    <w:rsid w:val="79550344"/>
    <w:rsid w:val="795C14D0"/>
    <w:rsid w:val="79765F99"/>
    <w:rsid w:val="797B2076"/>
    <w:rsid w:val="798527C1"/>
    <w:rsid w:val="79996D64"/>
    <w:rsid w:val="79C0148B"/>
    <w:rsid w:val="79C67F95"/>
    <w:rsid w:val="79CE3098"/>
    <w:rsid w:val="7A267E01"/>
    <w:rsid w:val="7A315D5E"/>
    <w:rsid w:val="7A4E1D19"/>
    <w:rsid w:val="7A680B91"/>
    <w:rsid w:val="7A777807"/>
    <w:rsid w:val="7AC13730"/>
    <w:rsid w:val="7AC35E02"/>
    <w:rsid w:val="7ACF57A0"/>
    <w:rsid w:val="7AD83B6A"/>
    <w:rsid w:val="7AE86662"/>
    <w:rsid w:val="7AF44BDC"/>
    <w:rsid w:val="7B030A8F"/>
    <w:rsid w:val="7B0526D3"/>
    <w:rsid w:val="7B061691"/>
    <w:rsid w:val="7B282A69"/>
    <w:rsid w:val="7B2B329B"/>
    <w:rsid w:val="7B7270AD"/>
    <w:rsid w:val="7B7272E1"/>
    <w:rsid w:val="7B9A48AC"/>
    <w:rsid w:val="7BB03436"/>
    <w:rsid w:val="7BBD301A"/>
    <w:rsid w:val="7C0F5C43"/>
    <w:rsid w:val="7C2856F6"/>
    <w:rsid w:val="7C305609"/>
    <w:rsid w:val="7C315B74"/>
    <w:rsid w:val="7C4F6E24"/>
    <w:rsid w:val="7C816E1D"/>
    <w:rsid w:val="7C984479"/>
    <w:rsid w:val="7CBB3A77"/>
    <w:rsid w:val="7CC44520"/>
    <w:rsid w:val="7CCA74D1"/>
    <w:rsid w:val="7CF74195"/>
    <w:rsid w:val="7CF96B80"/>
    <w:rsid w:val="7D103A9E"/>
    <w:rsid w:val="7D294908"/>
    <w:rsid w:val="7D363ACE"/>
    <w:rsid w:val="7D3B1BB8"/>
    <w:rsid w:val="7D4719BA"/>
    <w:rsid w:val="7D5669CD"/>
    <w:rsid w:val="7D585BFB"/>
    <w:rsid w:val="7D6A294E"/>
    <w:rsid w:val="7D7B4132"/>
    <w:rsid w:val="7D9308A7"/>
    <w:rsid w:val="7D932360"/>
    <w:rsid w:val="7DA0506C"/>
    <w:rsid w:val="7DA871D2"/>
    <w:rsid w:val="7DD708D1"/>
    <w:rsid w:val="7DF931A3"/>
    <w:rsid w:val="7E1130F1"/>
    <w:rsid w:val="7E307DA0"/>
    <w:rsid w:val="7E4D342B"/>
    <w:rsid w:val="7E6035E8"/>
    <w:rsid w:val="7E801ABB"/>
    <w:rsid w:val="7E810A95"/>
    <w:rsid w:val="7E827F52"/>
    <w:rsid w:val="7E965BBE"/>
    <w:rsid w:val="7EAD152C"/>
    <w:rsid w:val="7EC2116E"/>
    <w:rsid w:val="7ED6091C"/>
    <w:rsid w:val="7EF77F89"/>
    <w:rsid w:val="7F2A32CC"/>
    <w:rsid w:val="7F6776A3"/>
    <w:rsid w:val="7F7A6FB7"/>
    <w:rsid w:val="7F9A07A6"/>
    <w:rsid w:val="7FAB2610"/>
    <w:rsid w:val="7FB05621"/>
    <w:rsid w:val="7FB420BF"/>
    <w:rsid w:val="7FB92E6C"/>
    <w:rsid w:val="7FBE0039"/>
    <w:rsid w:val="7FD07211"/>
    <w:rsid w:val="7FD92575"/>
    <w:rsid w:val="7FF57791"/>
    <w:rsid w:val="7FFA4A6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883" w:firstLineChars="200"/>
      <w:jc w:val="both"/>
    </w:pPr>
    <w:rPr>
      <w:rFonts w:eastAsia="仿宋" w:asciiTheme="minorHAnsi" w:hAnsiTheme="minorHAnsi" w:cstheme="minorBidi"/>
      <w:kern w:val="2"/>
      <w:sz w:val="28"/>
      <w:szCs w:val="24"/>
      <w:lang w:val="en-US" w:eastAsia="zh-CN" w:bidi="ar-SA"/>
    </w:rPr>
  </w:style>
  <w:style w:type="paragraph" w:styleId="2">
    <w:name w:val="heading 1"/>
    <w:basedOn w:val="1"/>
    <w:next w:val="1"/>
    <w:qFormat/>
    <w:uiPriority w:val="0"/>
    <w:pPr>
      <w:keepNext/>
      <w:keepLines/>
      <w:spacing w:line="610" w:lineRule="exact"/>
      <w:outlineLvl w:val="0"/>
    </w:pPr>
    <w:rPr>
      <w:b/>
      <w:kern w:val="44"/>
      <w:sz w:val="30"/>
    </w:rPr>
  </w:style>
  <w:style w:type="paragraph" w:styleId="3">
    <w:name w:val="heading 2"/>
    <w:basedOn w:val="1"/>
    <w:next w:val="1"/>
    <w:link w:val="35"/>
    <w:unhideWhenUsed/>
    <w:qFormat/>
    <w:uiPriority w:val="0"/>
    <w:pPr>
      <w:keepNext/>
      <w:keepLines/>
      <w:spacing w:line="610" w:lineRule="exact"/>
      <w:outlineLvl w:val="1"/>
    </w:pPr>
    <w:rPr>
      <w:rFonts w:ascii="Arial" w:hAnsi="Arial"/>
      <w:b/>
    </w:rPr>
  </w:style>
  <w:style w:type="paragraph" w:styleId="4">
    <w:name w:val="heading 3"/>
    <w:basedOn w:val="1"/>
    <w:next w:val="1"/>
    <w:unhideWhenUsed/>
    <w:qFormat/>
    <w:uiPriority w:val="0"/>
    <w:pPr>
      <w:keepNext/>
      <w:keepLines/>
      <w:spacing w:line="413" w:lineRule="auto"/>
      <w:outlineLvl w:val="2"/>
    </w:pPr>
    <w:rPr>
      <w:b/>
      <w:sz w:val="32"/>
    </w:rPr>
  </w:style>
  <w:style w:type="character" w:default="1" w:styleId="18">
    <w:name w:val="Default Paragraph Font"/>
    <w:semiHidden/>
    <w:unhideWhenUsed/>
    <w:qFormat/>
    <w:uiPriority w:val="1"/>
  </w:style>
  <w:style w:type="table" w:default="1" w:styleId="16">
    <w:name w:val="Normal Table"/>
    <w:autoRedefine/>
    <w:semiHidden/>
    <w:unhideWhenUsed/>
    <w:qFormat/>
    <w:uiPriority w:val="99"/>
    <w:tblPr>
      <w:tblCellMar>
        <w:top w:w="0" w:type="dxa"/>
        <w:left w:w="108" w:type="dxa"/>
        <w:bottom w:w="0" w:type="dxa"/>
        <w:right w:w="108" w:type="dxa"/>
      </w:tblCellMar>
    </w:tblPr>
  </w:style>
  <w:style w:type="paragraph" w:styleId="5">
    <w:name w:val="annotation text"/>
    <w:basedOn w:val="1"/>
    <w:autoRedefine/>
    <w:qFormat/>
    <w:uiPriority w:val="0"/>
    <w:pPr>
      <w:jc w:val="left"/>
    </w:pPr>
  </w:style>
  <w:style w:type="paragraph" w:styleId="6">
    <w:name w:val="Body Text"/>
    <w:basedOn w:val="1"/>
    <w:next w:val="7"/>
    <w:link w:val="27"/>
    <w:qFormat/>
    <w:uiPriority w:val="0"/>
    <w:rPr>
      <w:rFonts w:ascii="方正仿宋_GB2312" w:eastAsia="方正仿宋_GB2312"/>
      <w:sz w:val="30"/>
    </w:rPr>
  </w:style>
  <w:style w:type="paragraph" w:styleId="7">
    <w:name w:val="Body Text Indent 2"/>
    <w:basedOn w:val="1"/>
    <w:next w:val="8"/>
    <w:qFormat/>
    <w:uiPriority w:val="0"/>
    <w:pPr>
      <w:spacing w:line="580" w:lineRule="exact"/>
      <w:ind w:firstLine="200"/>
    </w:pPr>
    <w:rPr>
      <w:rFonts w:ascii="方正仿宋_GB2312" w:eastAsia="方正仿宋_GB2312" w:cs="宋体"/>
      <w:sz w:val="32"/>
      <w:szCs w:val="32"/>
    </w:rPr>
  </w:style>
  <w:style w:type="paragraph" w:styleId="8">
    <w:name w:val="Normal (Web)"/>
    <w:basedOn w:val="1"/>
    <w:next w:val="1"/>
    <w:link w:val="28"/>
    <w:autoRedefine/>
    <w:qFormat/>
    <w:uiPriority w:val="0"/>
    <w:pPr>
      <w:spacing w:beforeAutospacing="1" w:afterAutospacing="1"/>
      <w:jc w:val="left"/>
    </w:pPr>
    <w:rPr>
      <w:rFonts w:cs="Times New Roman"/>
      <w:kern w:val="0"/>
      <w:sz w:val="24"/>
    </w:rPr>
  </w:style>
  <w:style w:type="paragraph" w:styleId="9">
    <w:name w:val="Balloon Text"/>
    <w:basedOn w:val="1"/>
    <w:link w:val="34"/>
    <w:autoRedefine/>
    <w:qFormat/>
    <w:uiPriority w:val="0"/>
    <w:rPr>
      <w:sz w:val="18"/>
      <w:szCs w:val="18"/>
    </w:rPr>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toc 1"/>
    <w:basedOn w:val="1"/>
    <w:next w:val="1"/>
    <w:link w:val="30"/>
    <w:qFormat/>
    <w:uiPriority w:val="0"/>
  </w:style>
  <w:style w:type="paragraph" w:styleId="13">
    <w:name w:val="Subtitle"/>
    <w:basedOn w:val="1"/>
    <w:next w:val="1"/>
    <w:qFormat/>
    <w:uiPriority w:val="11"/>
    <w:pPr>
      <w:spacing w:before="240" w:after="60" w:line="312" w:lineRule="auto"/>
      <w:jc w:val="center"/>
      <w:outlineLvl w:val="1"/>
    </w:pPr>
    <w:rPr>
      <w:b/>
      <w:bCs/>
      <w:kern w:val="28"/>
      <w:sz w:val="32"/>
      <w:szCs w:val="32"/>
    </w:rPr>
  </w:style>
  <w:style w:type="paragraph" w:styleId="14">
    <w:name w:val="toc 2"/>
    <w:basedOn w:val="1"/>
    <w:next w:val="1"/>
    <w:link w:val="29"/>
    <w:autoRedefine/>
    <w:qFormat/>
    <w:uiPriority w:val="0"/>
    <w:pPr>
      <w:ind w:left="420" w:leftChars="200"/>
    </w:pPr>
  </w:style>
  <w:style w:type="paragraph" w:styleId="15">
    <w:name w:val="Title"/>
    <w:basedOn w:val="1"/>
    <w:next w:val="1"/>
    <w:autoRedefine/>
    <w:qFormat/>
    <w:uiPriority w:val="10"/>
    <w:pPr>
      <w:spacing w:before="240" w:after="60"/>
      <w:jc w:val="center"/>
      <w:outlineLvl w:val="0"/>
    </w:pPr>
    <w:rPr>
      <w:rFonts w:ascii="等线 Light" w:hAnsi="等线 Light" w:eastAsia="等线 Light"/>
      <w:b/>
      <w:bCs/>
      <w:kern w:val="0"/>
      <w:sz w:val="32"/>
      <w:szCs w:val="32"/>
    </w:r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FollowedHyperlink"/>
    <w:basedOn w:val="18"/>
    <w:qFormat/>
    <w:uiPriority w:val="0"/>
    <w:rPr>
      <w:color w:val="000000"/>
      <w:u w:val="none"/>
    </w:rPr>
  </w:style>
  <w:style w:type="character" w:styleId="20">
    <w:name w:val="Hyperlink"/>
    <w:basedOn w:val="18"/>
    <w:qFormat/>
    <w:uiPriority w:val="0"/>
    <w:rPr>
      <w:color w:val="000000"/>
      <w:u w:val="none"/>
    </w:rPr>
  </w:style>
  <w:style w:type="paragraph" w:customStyle="1" w:styleId="21">
    <w:name w:val="正文文本缩进1"/>
    <w:basedOn w:val="1"/>
    <w:qFormat/>
    <w:uiPriority w:val="99"/>
    <w:pPr>
      <w:ind w:left="200" w:leftChars="200"/>
    </w:pPr>
  </w:style>
  <w:style w:type="paragraph" w:customStyle="1" w:styleId="22">
    <w:name w:val="正文首行缩进 21"/>
    <w:basedOn w:val="21"/>
    <w:next w:val="8"/>
    <w:qFormat/>
    <w:uiPriority w:val="99"/>
    <w:pPr>
      <w:ind w:firstLine="200"/>
    </w:pPr>
  </w:style>
  <w:style w:type="paragraph" w:customStyle="1" w:styleId="23">
    <w:name w:val="闻政表"/>
    <w:basedOn w:val="1"/>
    <w:qFormat/>
    <w:uiPriority w:val="0"/>
    <w:pPr>
      <w:spacing w:before="60" w:after="60"/>
      <w:jc w:val="center"/>
    </w:pPr>
    <w:rPr>
      <w:rFonts w:ascii="Times New Roman" w:hAnsi="Times New Roman" w:eastAsia="方正仿宋_GB2312"/>
      <w:b/>
      <w:kern w:val="0"/>
      <w:sz w:val="24"/>
      <w:szCs w:val="28"/>
    </w:rPr>
  </w:style>
  <w:style w:type="paragraph" w:customStyle="1" w:styleId="24">
    <w:name w:val="p0"/>
    <w:basedOn w:val="1"/>
    <w:qFormat/>
    <w:uiPriority w:val="99"/>
    <w:pPr>
      <w:widowControl/>
    </w:pPr>
    <w:rPr>
      <w:kern w:val="0"/>
      <w:sz w:val="32"/>
      <w:szCs w:val="32"/>
    </w:rPr>
  </w:style>
  <w:style w:type="paragraph" w:customStyle="1" w:styleId="25">
    <w:name w:val="WPSOffice手动目录 1"/>
    <w:qFormat/>
    <w:uiPriority w:val="0"/>
    <w:rPr>
      <w:rFonts w:ascii="Calibri" w:hAnsi="Calibri" w:eastAsia="锦绣宋体" w:cs="Times New Roman"/>
      <w:lang w:val="en-US" w:eastAsia="zh-CN" w:bidi="ar-SA"/>
    </w:rPr>
  </w:style>
  <w:style w:type="paragraph" w:customStyle="1" w:styleId="26">
    <w:name w:val="WPSOffice手动目录 2"/>
    <w:qFormat/>
    <w:uiPriority w:val="0"/>
    <w:pPr>
      <w:ind w:left="200" w:leftChars="200"/>
    </w:pPr>
    <w:rPr>
      <w:rFonts w:ascii="Calibri" w:hAnsi="Calibri" w:eastAsia="锦绣宋体" w:cs="Times New Roman"/>
      <w:lang w:val="en-US" w:eastAsia="zh-CN" w:bidi="ar-SA"/>
    </w:rPr>
  </w:style>
  <w:style w:type="character" w:customStyle="1" w:styleId="27">
    <w:name w:val="正文文本 Char"/>
    <w:link w:val="6"/>
    <w:qFormat/>
    <w:uiPriority w:val="0"/>
    <w:rPr>
      <w:rFonts w:ascii="方正仿宋_GB2312" w:eastAsia="方正仿宋_GB2312"/>
      <w:sz w:val="30"/>
    </w:rPr>
  </w:style>
  <w:style w:type="character" w:customStyle="1" w:styleId="28">
    <w:name w:val="普通(网站) Char"/>
    <w:link w:val="8"/>
    <w:qFormat/>
    <w:uiPriority w:val="0"/>
    <w:rPr>
      <w:kern w:val="0"/>
      <w:sz w:val="24"/>
      <w:lang w:val="en-US" w:eastAsia="zh-CN"/>
    </w:rPr>
  </w:style>
  <w:style w:type="character" w:customStyle="1" w:styleId="29">
    <w:name w:val="目录 2 Char"/>
    <w:link w:val="14"/>
    <w:qFormat/>
    <w:uiPriority w:val="0"/>
  </w:style>
  <w:style w:type="character" w:customStyle="1" w:styleId="30">
    <w:name w:val="目录 1 Char"/>
    <w:link w:val="12"/>
    <w:qFormat/>
    <w:uiPriority w:val="0"/>
  </w:style>
  <w:style w:type="paragraph" w:customStyle="1" w:styleId="31">
    <w:name w:val="TOC 标题1"/>
    <w:basedOn w:val="2"/>
    <w:next w:val="1"/>
    <w:unhideWhenUsed/>
    <w:qFormat/>
    <w:uiPriority w:val="39"/>
    <w:pPr>
      <w:widowControl/>
      <w:spacing w:before="240" w:line="259" w:lineRule="auto"/>
      <w:jc w:val="left"/>
      <w:outlineLvl w:val="9"/>
    </w:pPr>
    <w:rPr>
      <w:rFonts w:ascii="等线 Light" w:hAnsi="等线 Light" w:eastAsia="等线 Light" w:cs="Times New Roman"/>
      <w:b w:val="0"/>
      <w:color w:val="2E74B5"/>
      <w:kern w:val="0"/>
      <w:sz w:val="32"/>
      <w:szCs w:val="32"/>
    </w:rPr>
  </w:style>
  <w:style w:type="paragraph" w:customStyle="1" w:styleId="32">
    <w:name w:val="附件 正文"/>
    <w:basedOn w:val="1"/>
    <w:qFormat/>
    <w:uiPriority w:val="0"/>
    <w:pPr>
      <w:widowControl/>
      <w:adjustRightInd w:val="0"/>
      <w:snapToGrid w:val="0"/>
      <w:spacing w:afterLines="50" w:line="360" w:lineRule="auto"/>
      <w:ind w:firstLine="200"/>
      <w:jc w:val="left"/>
    </w:pPr>
    <w:rPr>
      <w:rFonts w:ascii="Tahoma" w:hAnsi="Tahoma"/>
      <w:kern w:val="0"/>
      <w:sz w:val="32"/>
    </w:rPr>
  </w:style>
  <w:style w:type="paragraph" w:styleId="33">
    <w:name w:val="List Paragraph"/>
    <w:basedOn w:val="1"/>
    <w:qFormat/>
    <w:uiPriority w:val="34"/>
    <w:pPr>
      <w:ind w:firstLine="420"/>
    </w:pPr>
  </w:style>
  <w:style w:type="character" w:customStyle="1" w:styleId="34">
    <w:name w:val="批注框文本 Char"/>
    <w:basedOn w:val="18"/>
    <w:link w:val="9"/>
    <w:qFormat/>
    <w:uiPriority w:val="0"/>
    <w:rPr>
      <w:rFonts w:eastAsia="仿宋" w:asciiTheme="minorHAnsi" w:hAnsiTheme="minorHAnsi" w:cstheme="minorBidi"/>
      <w:kern w:val="2"/>
      <w:sz w:val="18"/>
      <w:szCs w:val="18"/>
    </w:rPr>
  </w:style>
  <w:style w:type="character" w:customStyle="1" w:styleId="35">
    <w:name w:val="标题 2 Char"/>
    <w:link w:val="3"/>
    <w:qFormat/>
    <w:uiPriority w:val="0"/>
    <w:rPr>
      <w:rFonts w:ascii="Arial" w:hAnsi="Arial"/>
      <w:b/>
    </w:rPr>
  </w:style>
  <w:style w:type="character" w:customStyle="1" w:styleId="36">
    <w:name w:val="font11"/>
    <w:basedOn w:val="18"/>
    <w:qFormat/>
    <w:uiPriority w:val="0"/>
    <w:rPr>
      <w:rFonts w:hint="eastAsia" w:ascii="黑体" w:hAnsi="宋体" w:eastAsia="黑体" w:cs="黑体"/>
      <w:color w:val="000000"/>
      <w:sz w:val="24"/>
      <w:szCs w:val="24"/>
      <w:u w:val="none"/>
    </w:rPr>
  </w:style>
  <w:style w:type="character" w:customStyle="1" w:styleId="37">
    <w:name w:val="font21"/>
    <w:basedOn w:val="18"/>
    <w:qFormat/>
    <w:uiPriority w:val="0"/>
    <w:rPr>
      <w:rFonts w:hint="default" w:ascii="方正仿宋_GB2312" w:eastAsia="方正仿宋_GB2312" w:cs="方正仿宋_GB2312"/>
      <w:color w:val="000000"/>
      <w:sz w:val="24"/>
      <w:szCs w:val="24"/>
      <w:u w:val="none"/>
    </w:rPr>
  </w:style>
  <w:style w:type="character" w:customStyle="1" w:styleId="38">
    <w:name w:val="font31"/>
    <w:basedOn w:val="18"/>
    <w:qFormat/>
    <w:uiPriority w:val="0"/>
    <w:rPr>
      <w:rFonts w:hint="default" w:ascii="Arial" w:hAnsi="Arial" w:cs="Arial"/>
      <w:color w:val="000000"/>
      <w:sz w:val="24"/>
      <w:szCs w:val="24"/>
      <w:u w:val="none"/>
    </w:rPr>
  </w:style>
  <w:style w:type="character" w:customStyle="1" w:styleId="39">
    <w:name w:val="font51"/>
    <w:basedOn w:val="18"/>
    <w:qFormat/>
    <w:uiPriority w:val="0"/>
    <w:rPr>
      <w:rFonts w:hint="eastAsia" w:ascii="宋体" w:hAnsi="宋体" w:eastAsia="宋体" w:cs="宋体"/>
      <w:color w:val="000000"/>
      <w:sz w:val="24"/>
      <w:szCs w:val="24"/>
      <w:u w:val="none"/>
    </w:rPr>
  </w:style>
  <w:style w:type="character" w:customStyle="1" w:styleId="40">
    <w:name w:val="font41"/>
    <w:basedOn w:val="18"/>
    <w:qFormat/>
    <w:uiPriority w:val="0"/>
    <w:rPr>
      <w:rFonts w:hint="default" w:ascii="Calibri" w:hAnsi="Calibri" w:cs="Calibri"/>
      <w:color w:val="000000"/>
      <w:sz w:val="24"/>
      <w:szCs w:val="24"/>
      <w:u w:val="none"/>
    </w:rPr>
  </w:style>
  <w:style w:type="character" w:customStyle="1" w:styleId="41">
    <w:name w:val="font01"/>
    <w:basedOn w:val="18"/>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6.png"/><Relationship Id="rId22" Type="http://schemas.openxmlformats.org/officeDocument/2006/relationships/image" Target="media/image5.png"/><Relationship Id="rId21" Type="http://schemas.openxmlformats.org/officeDocument/2006/relationships/image" Target="media/image4.png"/><Relationship Id="rId20" Type="http://schemas.openxmlformats.org/officeDocument/2006/relationships/image" Target="media/image3.png"/><Relationship Id="rId2" Type="http://schemas.openxmlformats.org/officeDocument/2006/relationships/settings" Target="settings.xml"/><Relationship Id="rId19" Type="http://schemas.openxmlformats.org/officeDocument/2006/relationships/image" Target="media/image2.jpeg"/><Relationship Id="rId18" Type="http://schemas.openxmlformats.org/officeDocument/2006/relationships/image" Target="media/image1.jpeg"/><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Micorosoft</Company>
  <Pages>70</Pages>
  <Words>21826</Words>
  <Characters>23793</Characters>
  <Lines>188</Lines>
  <Paragraphs>53</Paragraphs>
  <TotalTime>20</TotalTime>
  <ScaleCrop>false</ScaleCrop>
  <LinksUpToDate>false</LinksUpToDate>
  <CharactersWithSpaces>24444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2019-10-08T10:07:00Z</dcterms:created>
  <dc:creator>小7</dc:creator>
  <cp:lastModifiedBy>Administrator</cp:lastModifiedBy>
  <cp:lastPrinted>2021-11-05T09:30:00Z</cp:lastPrinted>
  <dcterms:modified xsi:type="dcterms:W3CDTF">2024-01-16T01:08:58Z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70003028BBAD43BEB7759CFF1144580D_13</vt:lpwstr>
  </property>
</Properties>
</file>