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6" w:lineRule="auto"/>
        <w:jc w:val="left"/>
        <w:rPr>
          <w:rFonts w:ascii="Arial"/>
          <w:sz w:val="21"/>
        </w:rPr>
      </w:pPr>
    </w:p>
    <w:p>
      <w:pPr>
        <w:spacing w:line="256" w:lineRule="auto"/>
        <w:jc w:val="left"/>
        <w:rPr>
          <w:rFonts w:ascii="Arial"/>
          <w:sz w:val="21"/>
        </w:rPr>
      </w:pPr>
    </w:p>
    <w:p>
      <w:pPr>
        <w:spacing w:line="256" w:lineRule="auto"/>
        <w:jc w:val="left"/>
        <w:rPr>
          <w:rFonts w:ascii="Arial"/>
          <w:sz w:val="21"/>
        </w:rPr>
      </w:pPr>
    </w:p>
    <w:p>
      <w:pPr>
        <w:spacing w:line="256" w:lineRule="auto"/>
        <w:jc w:val="left"/>
        <w:rPr>
          <w:rFonts w:ascii="Arial"/>
          <w:sz w:val="21"/>
        </w:rPr>
      </w:pPr>
    </w:p>
    <w:p>
      <w:pPr>
        <w:spacing w:line="256" w:lineRule="auto"/>
        <w:jc w:val="left"/>
        <w:rPr>
          <w:rFonts w:ascii="Arial"/>
          <w:sz w:val="21"/>
        </w:rPr>
      </w:pPr>
    </w:p>
    <w:p>
      <w:pPr>
        <w:spacing w:line="257" w:lineRule="auto"/>
        <w:jc w:val="left"/>
        <w:rPr>
          <w:rFonts w:ascii="Arial"/>
          <w:sz w:val="21"/>
        </w:rPr>
      </w:pPr>
    </w:p>
    <w:p>
      <w:pPr>
        <w:spacing w:line="257" w:lineRule="auto"/>
        <w:jc w:val="left"/>
        <w:rPr>
          <w:rFonts w:ascii="Arial"/>
          <w:sz w:val="21"/>
        </w:rPr>
      </w:pPr>
    </w:p>
    <w:p>
      <w:pPr>
        <w:spacing w:line="257" w:lineRule="auto"/>
        <w:jc w:val="left"/>
        <w:rPr>
          <w:rFonts w:ascii="Arial"/>
          <w:sz w:val="21"/>
        </w:rPr>
      </w:pPr>
    </w:p>
    <w:p>
      <w:pPr>
        <w:spacing w:line="257" w:lineRule="auto"/>
        <w:jc w:val="center"/>
        <w:rPr>
          <w:rFonts w:ascii="Arial"/>
          <w:sz w:val="21"/>
        </w:rPr>
      </w:pPr>
    </w:p>
    <w:p>
      <w:pPr>
        <w:pStyle w:val="2"/>
        <w:spacing w:before="178" w:line="179" w:lineRule="auto"/>
        <w:ind w:left="57"/>
        <w:jc w:val="both"/>
      </w:pPr>
      <w:r>
        <w:rPr>
          <w:b/>
          <w:bCs/>
          <w:color w:val="EB2D46"/>
          <w:spacing w:val="-26"/>
        </w:rPr>
        <w:t>山</w:t>
      </w:r>
      <w:r>
        <w:rPr>
          <w:color w:val="EB2D46"/>
          <w:spacing w:val="-26"/>
        </w:rPr>
        <w:t xml:space="preserve"> </w:t>
      </w:r>
      <w:r>
        <w:rPr>
          <w:b/>
          <w:bCs/>
          <w:color w:val="EB2D46"/>
          <w:spacing w:val="-26"/>
        </w:rPr>
        <w:t>西</w:t>
      </w:r>
      <w:r>
        <w:rPr>
          <w:color w:val="EB2D46"/>
          <w:spacing w:val="-26"/>
        </w:rPr>
        <w:t xml:space="preserve"> </w:t>
      </w:r>
      <w:r>
        <w:rPr>
          <w:b/>
          <w:bCs/>
          <w:color w:val="EB2D46"/>
          <w:spacing w:val="-26"/>
        </w:rPr>
        <w:t>省</w:t>
      </w:r>
      <w:r>
        <w:rPr>
          <w:color w:val="EB2D46"/>
          <w:spacing w:val="-26"/>
        </w:rPr>
        <w:t xml:space="preserve"> </w:t>
      </w:r>
      <w:r>
        <w:rPr>
          <w:b/>
          <w:bCs/>
          <w:color w:val="EB2D46"/>
          <w:spacing w:val="-26"/>
        </w:rPr>
        <w:t>退</w:t>
      </w:r>
      <w:r>
        <w:rPr>
          <w:color w:val="EB2D46"/>
          <w:spacing w:val="-26"/>
        </w:rPr>
        <w:t xml:space="preserve"> </w:t>
      </w:r>
      <w:r>
        <w:rPr>
          <w:b/>
          <w:bCs/>
          <w:color w:val="EB2D46"/>
          <w:spacing w:val="-26"/>
        </w:rPr>
        <w:t>役</w:t>
      </w:r>
      <w:r>
        <w:rPr>
          <w:color w:val="EB2D46"/>
          <w:spacing w:val="-26"/>
        </w:rPr>
        <w:t xml:space="preserve"> </w:t>
      </w:r>
      <w:r>
        <w:rPr>
          <w:b/>
          <w:bCs/>
          <w:color w:val="EB2D46"/>
          <w:spacing w:val="-26"/>
        </w:rPr>
        <w:t>军</w:t>
      </w:r>
      <w:r>
        <w:rPr>
          <w:color w:val="EB2D46"/>
          <w:spacing w:val="-26"/>
        </w:rPr>
        <w:t xml:space="preserve"> </w:t>
      </w:r>
      <w:r>
        <w:rPr>
          <w:b/>
          <w:bCs/>
          <w:color w:val="EB2D46"/>
          <w:spacing w:val="-26"/>
        </w:rPr>
        <w:t>人</w:t>
      </w:r>
      <w:r>
        <w:rPr>
          <w:color w:val="EB2D46"/>
          <w:spacing w:val="-26"/>
        </w:rPr>
        <w:t xml:space="preserve"> </w:t>
      </w:r>
      <w:r>
        <w:rPr>
          <w:b/>
          <w:bCs/>
          <w:color w:val="EB2D46"/>
          <w:spacing w:val="-26"/>
        </w:rPr>
        <w:t>事</w:t>
      </w:r>
      <w:r>
        <w:rPr>
          <w:color w:val="EB2D46"/>
          <w:spacing w:val="-26"/>
        </w:rPr>
        <w:t xml:space="preserve"> </w:t>
      </w:r>
      <w:r>
        <w:rPr>
          <w:b/>
          <w:bCs/>
          <w:color w:val="EB2D46"/>
          <w:spacing w:val="-26"/>
        </w:rPr>
        <w:t>务</w:t>
      </w:r>
      <w:r>
        <w:rPr>
          <w:color w:val="EB2D46"/>
          <w:spacing w:val="-26"/>
        </w:rPr>
        <w:t xml:space="preserve"> </w:t>
      </w:r>
      <w:r>
        <w:rPr>
          <w:b/>
          <w:bCs/>
          <w:color w:val="EB2D46"/>
          <w:spacing w:val="-26"/>
        </w:rPr>
        <w:t>厅</w:t>
      </w:r>
    </w:p>
    <w:p>
      <w:pPr>
        <w:pStyle w:val="2"/>
        <w:spacing w:line="178" w:lineRule="auto"/>
        <w:jc w:val="center"/>
        <w:rPr>
          <w:sz w:val="69"/>
          <w:szCs w:val="69"/>
        </w:rPr>
      </w:pPr>
      <w:r>
        <w:rPr>
          <w:rFonts w:hint="eastAsia"/>
          <w:b/>
          <w:bCs/>
          <w:color w:val="EB2D46"/>
          <w:spacing w:val="-24"/>
          <w:sz w:val="69"/>
          <w:szCs w:val="69"/>
          <w:lang w:val="en-US" w:eastAsia="zh-CN"/>
        </w:rPr>
        <w:t xml:space="preserve">                       </w:t>
      </w:r>
      <w:r>
        <w:rPr>
          <w:b/>
          <w:bCs/>
          <w:color w:val="EB2D46"/>
          <w:spacing w:val="-24"/>
          <w:sz w:val="69"/>
          <w:szCs w:val="69"/>
        </w:rPr>
        <w:t>文件</w:t>
      </w:r>
    </w:p>
    <w:p>
      <w:pPr>
        <w:pStyle w:val="2"/>
        <w:spacing w:line="217" w:lineRule="auto"/>
        <w:ind w:left="57"/>
        <w:jc w:val="both"/>
        <w:rPr>
          <w:sz w:val="53"/>
          <w:szCs w:val="53"/>
        </w:rPr>
      </w:pPr>
      <w:r>
        <w:rPr>
          <w:b/>
          <w:bCs/>
          <w:color w:val="EB2D46"/>
          <w:spacing w:val="-35"/>
          <w:sz w:val="53"/>
          <w:szCs w:val="53"/>
        </w:rPr>
        <w:t>山</w:t>
      </w:r>
      <w:r>
        <w:rPr>
          <w:color w:val="EB2D46"/>
          <w:spacing w:val="15"/>
          <w:sz w:val="53"/>
          <w:szCs w:val="53"/>
        </w:rPr>
        <w:t xml:space="preserve">   </w:t>
      </w:r>
      <w:r>
        <w:rPr>
          <w:b/>
          <w:bCs/>
          <w:color w:val="EB2D46"/>
          <w:spacing w:val="-35"/>
          <w:sz w:val="53"/>
          <w:szCs w:val="53"/>
        </w:rPr>
        <w:t>西</w:t>
      </w:r>
      <w:r>
        <w:rPr>
          <w:color w:val="EB2D46"/>
          <w:spacing w:val="26"/>
          <w:sz w:val="53"/>
          <w:szCs w:val="53"/>
        </w:rPr>
        <w:t xml:space="preserve">   </w:t>
      </w:r>
      <w:r>
        <w:rPr>
          <w:b/>
          <w:bCs/>
          <w:color w:val="EB2D46"/>
          <w:spacing w:val="-35"/>
          <w:sz w:val="53"/>
          <w:szCs w:val="53"/>
        </w:rPr>
        <w:t>省</w:t>
      </w:r>
      <w:r>
        <w:rPr>
          <w:color w:val="EB2D46"/>
          <w:spacing w:val="42"/>
          <w:sz w:val="53"/>
          <w:szCs w:val="53"/>
        </w:rPr>
        <w:t xml:space="preserve">   </w:t>
      </w:r>
      <w:r>
        <w:rPr>
          <w:b/>
          <w:bCs/>
          <w:color w:val="EB2D46"/>
          <w:spacing w:val="-35"/>
          <w:sz w:val="53"/>
          <w:szCs w:val="53"/>
        </w:rPr>
        <w:t>财</w:t>
      </w:r>
      <w:r>
        <w:rPr>
          <w:color w:val="EB2D46"/>
          <w:spacing w:val="26"/>
          <w:sz w:val="53"/>
          <w:szCs w:val="53"/>
        </w:rPr>
        <w:t xml:space="preserve">   </w:t>
      </w:r>
      <w:r>
        <w:rPr>
          <w:b/>
          <w:bCs/>
          <w:color w:val="EB2D46"/>
          <w:spacing w:val="-35"/>
          <w:sz w:val="53"/>
          <w:szCs w:val="53"/>
        </w:rPr>
        <w:t>政</w:t>
      </w:r>
      <w:r>
        <w:rPr>
          <w:color w:val="EB2D46"/>
          <w:spacing w:val="37"/>
          <w:sz w:val="53"/>
          <w:szCs w:val="53"/>
        </w:rPr>
        <w:t xml:space="preserve">   </w:t>
      </w:r>
      <w:r>
        <w:rPr>
          <w:b/>
          <w:bCs/>
          <w:color w:val="EB2D46"/>
          <w:spacing w:val="-35"/>
          <w:sz w:val="53"/>
          <w:szCs w:val="53"/>
        </w:rPr>
        <w:t>厅</w:t>
      </w:r>
    </w:p>
    <w:p>
      <w:pPr>
        <w:spacing w:line="245" w:lineRule="auto"/>
        <w:jc w:val="center"/>
        <w:rPr>
          <w:rFonts w:ascii="Arial"/>
          <w:sz w:val="21"/>
        </w:rPr>
      </w:pPr>
    </w:p>
    <w:p>
      <w:pPr>
        <w:spacing w:line="245" w:lineRule="auto"/>
        <w:jc w:val="center"/>
        <w:rPr>
          <w:rFonts w:ascii="Arial"/>
          <w:sz w:val="21"/>
        </w:rPr>
      </w:pPr>
    </w:p>
    <w:p>
      <w:pPr>
        <w:spacing w:line="246" w:lineRule="auto"/>
        <w:jc w:val="center"/>
        <w:rPr>
          <w:rFonts w:ascii="Arial"/>
          <w:sz w:val="21"/>
        </w:rPr>
      </w:pPr>
    </w:p>
    <w:p>
      <w:pPr>
        <w:spacing w:before="107" w:line="222" w:lineRule="auto"/>
        <w:ind w:left="2569"/>
        <w:jc w:val="both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sz w:val="33"/>
          <w:szCs w:val="33"/>
        </w:rPr>
        <w:t>晋退役军人发〔2023〕30 号</w:t>
      </w:r>
    </w:p>
    <w:p>
      <w:pPr>
        <w:spacing w:line="260" w:lineRule="auto"/>
        <w:jc w:val="center"/>
        <w:rPr>
          <w:rFonts w:ascii="Arial"/>
          <w:sz w:val="21"/>
        </w:rPr>
      </w:pPr>
    </w:p>
    <w:p>
      <w:pPr>
        <w:spacing w:line="60" w:lineRule="exact"/>
        <w:jc w:val="left"/>
      </w:pPr>
      <w:r>
        <w:rPr>
          <w:position w:val="-1"/>
        </w:rPr>
        <w:drawing>
          <wp:inline distT="0" distB="0" distL="0" distR="0">
            <wp:extent cx="5683250" cy="3810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3258" cy="38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92" w:lineRule="auto"/>
        <w:jc w:val="left"/>
        <w:rPr>
          <w:rFonts w:ascii="Arial"/>
          <w:sz w:val="21"/>
        </w:rPr>
      </w:pPr>
    </w:p>
    <w:p>
      <w:pPr>
        <w:spacing w:line="293" w:lineRule="auto"/>
        <w:jc w:val="left"/>
        <w:rPr>
          <w:rFonts w:ascii="Arial"/>
          <w:sz w:val="21"/>
        </w:rPr>
      </w:pPr>
    </w:p>
    <w:p>
      <w:pPr>
        <w:spacing w:line="293" w:lineRule="auto"/>
        <w:jc w:val="center"/>
        <w:rPr>
          <w:rFonts w:ascii="Arial"/>
          <w:sz w:val="21"/>
        </w:rPr>
      </w:pPr>
    </w:p>
    <w:p>
      <w:pPr>
        <w:pStyle w:val="2"/>
        <w:spacing w:before="146" w:line="672" w:lineRule="exact"/>
        <w:ind w:left="2336"/>
        <w:jc w:val="left"/>
        <w:rPr>
          <w:sz w:val="45"/>
          <w:szCs w:val="45"/>
        </w:rPr>
      </w:pPr>
      <w:r>
        <w:rPr>
          <w:b/>
          <w:bCs/>
          <w:spacing w:val="-21"/>
          <w:position w:val="15"/>
          <w:sz w:val="45"/>
          <w:szCs w:val="45"/>
        </w:rPr>
        <w:t>山西省退役军人事务厅</w:t>
      </w:r>
    </w:p>
    <w:p>
      <w:pPr>
        <w:pStyle w:val="2"/>
        <w:spacing w:line="219" w:lineRule="auto"/>
        <w:ind w:left="2346"/>
        <w:jc w:val="left"/>
        <w:rPr>
          <w:sz w:val="45"/>
          <w:szCs w:val="45"/>
        </w:rPr>
      </w:pPr>
      <w:r>
        <w:rPr>
          <w:b/>
          <w:bCs/>
          <w:spacing w:val="-30"/>
          <w:sz w:val="45"/>
          <w:szCs w:val="45"/>
        </w:rPr>
        <w:t>山</w:t>
      </w:r>
      <w:r>
        <w:rPr>
          <w:spacing w:val="137"/>
          <w:sz w:val="45"/>
          <w:szCs w:val="45"/>
        </w:rPr>
        <w:t xml:space="preserve"> </w:t>
      </w:r>
      <w:r>
        <w:rPr>
          <w:b/>
          <w:bCs/>
          <w:spacing w:val="-30"/>
          <w:sz w:val="45"/>
          <w:szCs w:val="45"/>
        </w:rPr>
        <w:t>西</w:t>
      </w:r>
      <w:r>
        <w:rPr>
          <w:spacing w:val="123"/>
          <w:sz w:val="45"/>
          <w:szCs w:val="45"/>
        </w:rPr>
        <w:t xml:space="preserve"> </w:t>
      </w:r>
      <w:r>
        <w:rPr>
          <w:b/>
          <w:bCs/>
          <w:spacing w:val="-30"/>
          <w:sz w:val="45"/>
          <w:szCs w:val="45"/>
        </w:rPr>
        <w:t>省</w:t>
      </w:r>
      <w:r>
        <w:rPr>
          <w:spacing w:val="140"/>
          <w:sz w:val="45"/>
          <w:szCs w:val="45"/>
        </w:rPr>
        <w:t xml:space="preserve"> </w:t>
      </w:r>
      <w:r>
        <w:rPr>
          <w:b/>
          <w:bCs/>
          <w:spacing w:val="-30"/>
          <w:sz w:val="45"/>
          <w:szCs w:val="45"/>
        </w:rPr>
        <w:t>财</w:t>
      </w:r>
      <w:r>
        <w:rPr>
          <w:spacing w:val="124"/>
          <w:sz w:val="45"/>
          <w:szCs w:val="45"/>
        </w:rPr>
        <w:t xml:space="preserve"> </w:t>
      </w:r>
      <w:r>
        <w:rPr>
          <w:b/>
          <w:bCs/>
          <w:spacing w:val="-30"/>
          <w:sz w:val="45"/>
          <w:szCs w:val="45"/>
        </w:rPr>
        <w:t>政</w:t>
      </w:r>
      <w:r>
        <w:rPr>
          <w:spacing w:val="121"/>
          <w:sz w:val="45"/>
          <w:szCs w:val="45"/>
        </w:rPr>
        <w:t xml:space="preserve"> </w:t>
      </w:r>
      <w:r>
        <w:rPr>
          <w:b/>
          <w:bCs/>
          <w:spacing w:val="-30"/>
          <w:sz w:val="45"/>
          <w:szCs w:val="45"/>
        </w:rPr>
        <w:t>厅</w:t>
      </w:r>
    </w:p>
    <w:p>
      <w:pPr>
        <w:pStyle w:val="2"/>
        <w:spacing w:before="215" w:line="692" w:lineRule="exact"/>
        <w:ind w:left="586"/>
        <w:jc w:val="left"/>
        <w:rPr>
          <w:sz w:val="45"/>
          <w:szCs w:val="45"/>
        </w:rPr>
      </w:pPr>
      <w:r>
        <w:rPr>
          <w:b/>
          <w:bCs/>
          <w:spacing w:val="-20"/>
          <w:position w:val="17"/>
          <w:sz w:val="45"/>
          <w:szCs w:val="45"/>
        </w:rPr>
        <w:t>关于调整部分优抚对象等人员抚恤和生活</w:t>
      </w:r>
    </w:p>
    <w:p>
      <w:pPr>
        <w:pStyle w:val="2"/>
        <w:spacing w:line="220" w:lineRule="auto"/>
        <w:ind w:left="2996"/>
        <w:jc w:val="left"/>
        <w:rPr>
          <w:sz w:val="45"/>
          <w:szCs w:val="45"/>
        </w:rPr>
      </w:pPr>
      <w:r>
        <w:rPr>
          <w:b/>
          <w:bCs/>
          <w:spacing w:val="-21"/>
          <w:sz w:val="45"/>
          <w:szCs w:val="45"/>
        </w:rPr>
        <w:t>补助标准的通知</w:t>
      </w:r>
    </w:p>
    <w:p>
      <w:pPr>
        <w:spacing w:line="262" w:lineRule="auto"/>
        <w:jc w:val="left"/>
        <w:rPr>
          <w:rFonts w:ascii="Arial"/>
          <w:sz w:val="21"/>
        </w:rPr>
      </w:pPr>
    </w:p>
    <w:p>
      <w:pPr>
        <w:spacing w:line="262" w:lineRule="auto"/>
        <w:jc w:val="left"/>
        <w:rPr>
          <w:rFonts w:ascii="Arial"/>
          <w:sz w:val="21"/>
        </w:rPr>
      </w:pPr>
    </w:p>
    <w:p>
      <w:pPr>
        <w:spacing w:line="262" w:lineRule="auto"/>
        <w:jc w:val="left"/>
        <w:rPr>
          <w:rFonts w:ascii="Arial"/>
          <w:sz w:val="21"/>
        </w:rPr>
      </w:pPr>
    </w:p>
    <w:p>
      <w:pPr>
        <w:spacing w:before="112" w:line="222" w:lineRule="auto"/>
        <w:ind w:left="49"/>
        <w:jc w:val="left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8"/>
          <w:sz w:val="34"/>
          <w:szCs w:val="34"/>
        </w:rPr>
        <w:t>各市退役军人事务局、财政局：</w:t>
      </w:r>
    </w:p>
    <w:p>
      <w:pPr>
        <w:spacing w:before="198" w:line="347" w:lineRule="auto"/>
        <w:ind w:left="49" w:right="58" w:firstLine="690"/>
        <w:jc w:val="left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2"/>
          <w:sz w:val="33"/>
          <w:szCs w:val="33"/>
        </w:rPr>
        <w:t>根据《退役军人事务部</w:t>
      </w:r>
      <w:r>
        <w:rPr>
          <w:rFonts w:hint="eastAsia" w:ascii="仿宋" w:hAnsi="仿宋" w:eastAsia="仿宋" w:cs="仿宋"/>
          <w:spacing w:val="12"/>
          <w:sz w:val="33"/>
          <w:szCs w:val="33"/>
          <w:lang w:val="en-US" w:eastAsia="zh-CN"/>
        </w:rPr>
        <w:t xml:space="preserve"> </w:t>
      </w:r>
      <w:r>
        <w:rPr>
          <w:rFonts w:ascii="仿宋" w:hAnsi="仿宋" w:eastAsia="仿宋" w:cs="仿宋"/>
          <w:spacing w:val="12"/>
          <w:sz w:val="33"/>
          <w:szCs w:val="33"/>
        </w:rPr>
        <w:t>财政部关于调整部分优抚对象等</w:t>
      </w:r>
      <w:r>
        <w:rPr>
          <w:rFonts w:ascii="仿宋" w:hAnsi="仿宋" w:eastAsia="仿宋" w:cs="仿宋"/>
          <w:spacing w:val="5"/>
          <w:sz w:val="33"/>
          <w:szCs w:val="33"/>
        </w:rPr>
        <w:t>人员抚恤和生活补助标准的通知》(退役军人部发〔2023〕39</w:t>
      </w:r>
      <w:r>
        <w:rPr>
          <w:rFonts w:ascii="仿宋" w:hAnsi="仿宋" w:eastAsia="仿宋" w:cs="仿宋"/>
          <w:spacing w:val="11"/>
          <w:sz w:val="33"/>
          <w:szCs w:val="33"/>
        </w:rPr>
        <w:t>号)精神，决定从2023年8月1</w:t>
      </w:r>
      <w:r>
        <w:rPr>
          <w:rFonts w:ascii="仿宋" w:hAnsi="仿宋" w:eastAsia="仿宋" w:cs="仿宋"/>
          <w:spacing w:val="-2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1"/>
          <w:sz w:val="33"/>
          <w:szCs w:val="33"/>
        </w:rPr>
        <w:t>日起调整部分</w:t>
      </w:r>
      <w:r>
        <w:rPr>
          <w:rFonts w:ascii="仿宋" w:hAnsi="仿宋" w:eastAsia="仿宋" w:cs="仿宋"/>
          <w:spacing w:val="10"/>
          <w:sz w:val="33"/>
          <w:szCs w:val="33"/>
        </w:rPr>
        <w:t>优抚对象等人员</w:t>
      </w:r>
      <w:r>
        <w:rPr>
          <w:rFonts w:ascii="仿宋" w:hAnsi="仿宋" w:eastAsia="仿宋" w:cs="仿宋"/>
          <w:spacing w:val="-5"/>
          <w:sz w:val="33"/>
          <w:szCs w:val="33"/>
        </w:rPr>
        <w:t>抚恤和生活补助标准，现就有关事项通知如下：</w:t>
      </w:r>
    </w:p>
    <w:p>
      <w:pPr>
        <w:pStyle w:val="2"/>
        <w:spacing w:before="249" w:line="184" w:lineRule="auto"/>
        <w:ind w:left="7609"/>
        <w:jc w:val="left"/>
        <w:rPr>
          <w:sz w:val="29"/>
          <w:szCs w:val="29"/>
        </w:rPr>
      </w:pPr>
      <w:r>
        <w:rPr>
          <w:spacing w:val="-26"/>
          <w:sz w:val="29"/>
          <w:szCs w:val="29"/>
        </w:rPr>
        <w:t>—</w:t>
      </w:r>
      <w:r>
        <w:rPr>
          <w:spacing w:val="39"/>
          <w:sz w:val="29"/>
          <w:szCs w:val="29"/>
        </w:rPr>
        <w:t xml:space="preserve"> </w:t>
      </w:r>
      <w:r>
        <w:rPr>
          <w:spacing w:val="-26"/>
          <w:sz w:val="29"/>
          <w:szCs w:val="29"/>
        </w:rPr>
        <w:t>1</w:t>
      </w:r>
      <w:r>
        <w:rPr>
          <w:spacing w:val="132"/>
          <w:sz w:val="29"/>
          <w:szCs w:val="29"/>
        </w:rPr>
        <w:t xml:space="preserve"> </w:t>
      </w:r>
      <w:r>
        <w:rPr>
          <w:spacing w:val="-26"/>
          <w:sz w:val="29"/>
          <w:szCs w:val="29"/>
        </w:rPr>
        <w:t>—</w:t>
      </w:r>
    </w:p>
    <w:p>
      <w:pPr>
        <w:spacing w:line="184" w:lineRule="auto"/>
        <w:jc w:val="left"/>
        <w:rPr>
          <w:sz w:val="29"/>
          <w:szCs w:val="29"/>
        </w:rPr>
        <w:sectPr>
          <w:pgSz w:w="11920" w:h="16830"/>
          <w:pgMar w:top="1430" w:right="1312" w:bottom="0" w:left="1590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2" w:line="240" w:lineRule="auto"/>
        <w:ind w:right="51" w:firstLine="724" w:firstLineChars="200"/>
        <w:jc w:val="left"/>
        <w:textAlignment w:val="baseline"/>
        <w:rPr>
          <w:rFonts w:ascii="仿宋" w:hAnsi="仿宋" w:eastAsia="仿宋" w:cs="仿宋"/>
          <w:spacing w:val="21"/>
          <w:sz w:val="32"/>
          <w:szCs w:val="32"/>
        </w:rPr>
      </w:pPr>
      <w:r>
        <w:rPr>
          <w:rFonts w:ascii="仿宋" w:hAnsi="仿宋" w:eastAsia="仿宋" w:cs="仿宋"/>
          <w:spacing w:val="21"/>
          <w:sz w:val="32"/>
          <w:szCs w:val="32"/>
        </w:rPr>
        <w:t>一 、提高残疾军人(含伤残人民警察、伤残预备役人员和 民兵民工、其他因公伤残人员)的残疾抚恤金、烈属(含因公牺 牲军人遗属、病故军人遗属)的定期抚恤金、在乡退伍红军老 战士(含红军失散人员)的生活补助标准。所需经费由中央财政全额下拨(调整后的标准详见附件1-3)。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2" w:line="240" w:lineRule="auto"/>
        <w:ind w:right="51" w:firstLine="724" w:firstLineChars="200"/>
        <w:jc w:val="left"/>
        <w:textAlignment w:val="baseline"/>
        <w:rPr>
          <w:rFonts w:hint="eastAsia" w:ascii="仿宋" w:hAnsi="仿宋" w:eastAsia="仿宋" w:cs="仿宋"/>
          <w:spacing w:val="2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21"/>
          <w:sz w:val="32"/>
          <w:szCs w:val="32"/>
          <w:lang w:eastAsia="zh-CN"/>
        </w:rPr>
        <w:t>二、提高在乡复员</w:t>
      </w:r>
      <w:bookmarkStart w:id="0" w:name="_GoBack"/>
      <w:bookmarkEnd w:id="0"/>
      <w:r>
        <w:rPr>
          <w:rFonts w:hint="eastAsia" w:ascii="仿宋" w:hAnsi="仿宋" w:eastAsia="仿宋" w:cs="仿宋"/>
          <w:spacing w:val="21"/>
          <w:sz w:val="32"/>
          <w:szCs w:val="32"/>
          <w:lang w:eastAsia="zh-CN"/>
        </w:rPr>
        <w:t>军人定期定量生活补助标准，在现行标准基础上每人每月增加</w:t>
      </w:r>
      <w:r>
        <w:rPr>
          <w:rFonts w:hint="eastAsia" w:ascii="仿宋" w:hAnsi="仿宋" w:eastAsia="仿宋" w:cs="仿宋"/>
          <w:spacing w:val="21"/>
          <w:sz w:val="32"/>
          <w:szCs w:val="32"/>
          <w:lang w:val="en-US" w:eastAsia="zh-CN"/>
        </w:rPr>
        <w:t>120元。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2" w:line="240" w:lineRule="auto"/>
        <w:ind w:right="51" w:firstLine="724" w:firstLineChars="200"/>
        <w:jc w:val="left"/>
        <w:textAlignment w:val="baseline"/>
        <w:rPr>
          <w:rFonts w:hint="eastAsia" w:ascii="仿宋" w:hAnsi="仿宋" w:eastAsia="仿宋" w:cs="仿宋"/>
          <w:spacing w:val="21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spacing w:val="21"/>
          <w:sz w:val="32"/>
          <w:szCs w:val="32"/>
        </w:rPr>
        <w:t>提标所需资金由中央财政负担(调整后的标准详见附件</w:t>
      </w:r>
      <w:r>
        <w:rPr>
          <w:rFonts w:hint="eastAsia" w:ascii="仿宋" w:hAnsi="仿宋" w:eastAsia="仿宋" w:cs="仿宋"/>
          <w:spacing w:val="21"/>
          <w:sz w:val="32"/>
          <w:szCs w:val="32"/>
          <w:lang w:val="en-US" w:eastAsia="zh-CN"/>
        </w:rPr>
        <w:t>4）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2" w:line="240" w:lineRule="auto"/>
        <w:ind w:right="51" w:firstLine="724" w:firstLineChars="200"/>
        <w:jc w:val="left"/>
        <w:textAlignment w:val="baseline"/>
        <w:rPr>
          <w:rFonts w:ascii="仿宋" w:hAnsi="仿宋" w:eastAsia="仿宋" w:cs="仿宋"/>
          <w:spacing w:val="21"/>
          <w:sz w:val="32"/>
          <w:szCs w:val="32"/>
        </w:rPr>
      </w:pPr>
      <w:r>
        <w:rPr>
          <w:rFonts w:hint="eastAsia" w:ascii="仿宋" w:hAnsi="仿宋" w:eastAsia="仿宋" w:cs="仿宋"/>
          <w:spacing w:val="21"/>
          <w:sz w:val="32"/>
          <w:szCs w:val="32"/>
          <w:lang w:eastAsia="zh-CN"/>
        </w:rPr>
        <w:t>三、</w:t>
      </w:r>
      <w:r>
        <w:rPr>
          <w:rFonts w:ascii="仿宋" w:hAnsi="仿宋" w:eastAsia="仿宋" w:cs="仿宋"/>
          <w:spacing w:val="21"/>
          <w:sz w:val="32"/>
          <w:szCs w:val="32"/>
        </w:rPr>
        <w:t>提高带病回乡退伍军人定期定量补助标准，在现行标 准基础上，每人每月增加37 .5元，达到847 .5元/月 · 人(10170元/年·人)。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2" w:line="240" w:lineRule="auto"/>
        <w:ind w:right="51" w:firstLine="724" w:firstLineChars="200"/>
        <w:jc w:val="left"/>
        <w:textAlignment w:val="baseline"/>
        <w:rPr>
          <w:rFonts w:hint="eastAsia" w:ascii="仿宋" w:hAnsi="仿宋" w:eastAsia="仿宋" w:cs="仿宋"/>
          <w:spacing w:val="21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21"/>
          <w:sz w:val="32"/>
          <w:szCs w:val="32"/>
        </w:rPr>
        <w:t>提标所需资金由中央财政每人每月负担22.5元，体制型  省直管县省财政每人每月负担10.5元，县(市、区)财政每人 每月负担4.5元；其余省财政每人每月负担6元，市、县(市、区)财政每人每月负担9元，具体负担比例由市级财政确定</w:t>
      </w:r>
      <w:r>
        <w:rPr>
          <w:rFonts w:hint="eastAsia" w:ascii="仿宋" w:hAnsi="仿宋" w:eastAsia="仿宋" w:cs="仿宋"/>
          <w:spacing w:val="2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2" w:line="240" w:lineRule="auto"/>
        <w:ind w:right="51" w:firstLine="724" w:firstLineChars="200"/>
        <w:jc w:val="left"/>
        <w:textAlignment w:val="baseline"/>
        <w:rPr>
          <w:rFonts w:ascii="仿宋" w:hAnsi="仿宋" w:eastAsia="仿宋" w:cs="仿宋"/>
          <w:spacing w:val="21"/>
          <w:sz w:val="32"/>
          <w:szCs w:val="32"/>
        </w:rPr>
      </w:pPr>
      <w:r>
        <w:rPr>
          <w:rFonts w:hint="eastAsia" w:ascii="仿宋" w:hAnsi="仿宋" w:eastAsia="仿宋" w:cs="仿宋"/>
          <w:spacing w:val="21"/>
          <w:sz w:val="32"/>
          <w:szCs w:val="32"/>
          <w:lang w:eastAsia="zh-CN"/>
        </w:rPr>
        <w:t>四、</w:t>
      </w:r>
      <w:r>
        <w:rPr>
          <w:rFonts w:ascii="仿宋" w:hAnsi="仿宋" w:eastAsia="仿宋" w:cs="仿宋"/>
          <w:spacing w:val="21"/>
          <w:sz w:val="32"/>
          <w:szCs w:val="32"/>
        </w:rPr>
        <w:t>对在农村的和城镇无工作单位且家庭生活困难的参 战退役军人提高生活补助标准，每人每月提高40元，达到840元/月·人(10080元/年·人)。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2" w:line="358" w:lineRule="auto"/>
        <w:ind w:right="50" w:firstLine="712" w:firstLineChars="200"/>
        <w:jc w:val="left"/>
        <w:textAlignment w:val="baseline"/>
        <w:rPr>
          <w:rFonts w:ascii="仿宋" w:hAnsi="仿宋" w:eastAsia="仿宋" w:cs="仿宋"/>
          <w:spacing w:val="13"/>
          <w:sz w:val="32"/>
          <w:szCs w:val="32"/>
        </w:rPr>
      </w:pPr>
      <w:r>
        <w:rPr>
          <w:rFonts w:ascii="仿宋" w:hAnsi="仿宋" w:eastAsia="仿宋" w:cs="仿宋"/>
          <w:spacing w:val="18"/>
          <w:sz w:val="32"/>
          <w:szCs w:val="32"/>
        </w:rPr>
        <w:t>提标所需资金由中央财政每人每年负担290元，体制型</w:t>
      </w:r>
      <w:r>
        <w:rPr>
          <w:rFonts w:hint="eastAsia" w:ascii="仿宋" w:hAnsi="仿宋" w:eastAsia="仿宋" w:cs="仿宋"/>
          <w:spacing w:val="18"/>
          <w:sz w:val="32"/>
          <w:szCs w:val="32"/>
          <w:lang w:eastAsia="zh-CN"/>
        </w:rPr>
        <w:t>省直管县省财政每人每年负担</w:t>
      </w:r>
      <w:r>
        <w:rPr>
          <w:rFonts w:hint="eastAsia" w:ascii="仿宋" w:hAnsi="仿宋" w:eastAsia="仿宋" w:cs="仿宋"/>
          <w:spacing w:val="18"/>
          <w:sz w:val="32"/>
          <w:szCs w:val="32"/>
          <w:lang w:val="en-US" w:eastAsia="zh-CN"/>
        </w:rPr>
        <w:t>133元，县（市、区）财政每人每</w:t>
      </w:r>
      <w:r>
        <w:rPr>
          <w:rFonts w:ascii="仿宋" w:hAnsi="仿宋" w:eastAsia="仿宋" w:cs="仿宋"/>
          <w:spacing w:val="18"/>
          <w:sz w:val="32"/>
          <w:szCs w:val="32"/>
        </w:rPr>
        <w:t>年负担57元；其余省财政每人每年负担76元，市、县(市、区)</w:t>
      </w:r>
      <w:r>
        <w:rPr>
          <w:rFonts w:ascii="仿宋" w:hAnsi="仿宋" w:eastAsia="仿宋" w:cs="仿宋"/>
          <w:spacing w:val="13"/>
          <w:sz w:val="32"/>
          <w:szCs w:val="32"/>
        </w:rPr>
        <w:t>财政每人每年负担114元，具体负担比例由市级财政确定。</w:t>
      </w:r>
    </w:p>
    <w:p>
      <w:pPr>
        <w:spacing w:before="222" w:line="358" w:lineRule="auto"/>
        <w:ind w:right="50" w:firstLine="67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1"/>
          <w:sz w:val="32"/>
          <w:szCs w:val="32"/>
        </w:rPr>
        <w:t>五、对不符合评残和享受带病回乡退伍军人生活补</w:t>
      </w:r>
      <w:r>
        <w:rPr>
          <w:rFonts w:ascii="仿宋" w:hAnsi="仿宋" w:eastAsia="仿宋" w:cs="仿宋"/>
          <w:spacing w:val="20"/>
          <w:sz w:val="32"/>
          <w:szCs w:val="32"/>
        </w:rPr>
        <w:t>助条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件，但患病或生活困难的农村和城镇无工作单位的原8023部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4"/>
          <w:sz w:val="32"/>
          <w:szCs w:val="32"/>
        </w:rPr>
        <w:t>队退役军人，以及其他参加核试验退役军人(含参与铀矿</w:t>
      </w:r>
      <w:r>
        <w:rPr>
          <w:rFonts w:ascii="仿宋" w:hAnsi="仿宋" w:eastAsia="仿宋" w:cs="仿宋"/>
          <w:spacing w:val="13"/>
          <w:sz w:val="32"/>
          <w:szCs w:val="32"/>
        </w:rPr>
        <w:t>开采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6"/>
          <w:sz w:val="32"/>
          <w:szCs w:val="32"/>
        </w:rPr>
        <w:t>退役军人等)提高生活补助标准，每人每月提高40元，达到</w:t>
      </w:r>
    </w:p>
    <w:p>
      <w:pPr>
        <w:spacing w:line="222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sz w:val="32"/>
          <w:szCs w:val="32"/>
        </w:rPr>
        <w:t>840元/月·人(10080元/年·人)。</w:t>
      </w:r>
    </w:p>
    <w:p>
      <w:pPr>
        <w:spacing w:before="253" w:line="358" w:lineRule="auto"/>
        <w:ind w:firstLine="67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9"/>
          <w:sz w:val="32"/>
          <w:szCs w:val="32"/>
        </w:rPr>
        <w:t>提标所需资金由中央财政每人每年负担290元，体制型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3"/>
          <w:sz w:val="32"/>
          <w:szCs w:val="32"/>
        </w:rPr>
        <w:t>省直管县省财政每人每年负担133元，县(市</w:t>
      </w:r>
      <w:r>
        <w:rPr>
          <w:rFonts w:ascii="仿宋" w:hAnsi="仿宋" w:eastAsia="仿宋" w:cs="仿宋"/>
          <w:spacing w:val="12"/>
          <w:sz w:val="32"/>
          <w:szCs w:val="32"/>
        </w:rPr>
        <w:t>、区)财政每人每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年负担57元；其余省财政每人每年负担76元，市、县(市、区)</w:t>
      </w:r>
    </w:p>
    <w:p>
      <w:pPr>
        <w:spacing w:line="222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3"/>
          <w:sz w:val="32"/>
          <w:szCs w:val="32"/>
        </w:rPr>
        <w:t>财政每人每年负担114元，具体负担比例由市级财政确定。</w:t>
      </w:r>
    </w:p>
    <w:p>
      <w:pPr>
        <w:spacing w:before="223" w:line="358" w:lineRule="auto"/>
        <w:ind w:right="53" w:firstLine="67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六、对居住在农村和城镇无工作单位、18周岁之前没有享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1"/>
          <w:sz w:val="32"/>
          <w:szCs w:val="32"/>
        </w:rPr>
        <w:t>受过定期抚恤金待遇且年满60周岁的烈士子女(含</w:t>
      </w:r>
      <w:r>
        <w:rPr>
          <w:rFonts w:hint="eastAsia" w:ascii="仿宋" w:hAnsi="仿宋" w:eastAsia="仿宋" w:cs="仿宋"/>
          <w:spacing w:val="21"/>
          <w:sz w:val="32"/>
          <w:szCs w:val="32"/>
          <w:lang w:val="en-US" w:eastAsia="zh-CN"/>
        </w:rPr>
        <w:t>新中国成立</w:t>
      </w:r>
      <w:r>
        <w:rPr>
          <w:rFonts w:ascii="仿宋" w:hAnsi="仿宋" w:eastAsia="仿宋" w:cs="仿宋"/>
          <w:spacing w:val="21"/>
          <w:sz w:val="32"/>
          <w:szCs w:val="32"/>
        </w:rPr>
        <w:t>前错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6"/>
          <w:sz w:val="32"/>
          <w:szCs w:val="32"/>
        </w:rPr>
        <w:t>杀后被平反人员的子女)提高生活补助标准。在现行补助标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3"/>
          <w:sz w:val="32"/>
          <w:szCs w:val="32"/>
        </w:rPr>
        <w:t>准的基础上，每人每月增加45元，达到690元/月</w:t>
      </w:r>
      <w:r>
        <w:rPr>
          <w:rFonts w:ascii="仿宋" w:hAnsi="仿宋" w:eastAsia="仿宋" w:cs="仿宋"/>
          <w:spacing w:val="22"/>
          <w:sz w:val="32"/>
          <w:szCs w:val="32"/>
        </w:rPr>
        <w:t>·人(8280</w:t>
      </w:r>
    </w:p>
    <w:p>
      <w:pPr>
        <w:spacing w:line="222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元/年·人)。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240" w:lineRule="auto"/>
        <w:ind w:left="67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1"/>
          <w:sz w:val="32"/>
          <w:szCs w:val="32"/>
        </w:rPr>
        <w:t>提标所需资金由中央财政负担。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3" w:line="358" w:lineRule="auto"/>
        <w:ind w:right="64" w:firstLine="67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4"/>
          <w:sz w:val="32"/>
          <w:szCs w:val="32"/>
        </w:rPr>
        <w:t>七、对从1954年11月1日试行义务兵役制后至《退役士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兵安置条例》施行前入伍、年龄在60周岁以上(含60周岁)、未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0"/>
          <w:sz w:val="32"/>
          <w:szCs w:val="32"/>
        </w:rPr>
        <w:t>享受到国家定期抚恤补助的农村籍退役士兵提高老年生活补</w:t>
      </w:r>
      <w:r>
        <w:rPr>
          <w:rFonts w:ascii="仿宋" w:hAnsi="仿宋" w:eastAsia="仿宋" w:cs="仿宋"/>
          <w:spacing w:val="21"/>
          <w:sz w:val="32"/>
          <w:szCs w:val="32"/>
        </w:rPr>
        <w:t>助标准，每服一年义务兵役每人每年提高40元，达到每服一</w:t>
      </w:r>
      <w:r>
        <w:rPr>
          <w:rFonts w:ascii="仿宋" w:hAnsi="仿宋" w:eastAsia="仿宋" w:cs="仿宋"/>
          <w:spacing w:val="23"/>
          <w:sz w:val="32"/>
          <w:szCs w:val="32"/>
        </w:rPr>
        <w:t>年义务兵役每人每年补助688元。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7" w:line="358" w:lineRule="auto"/>
        <w:ind w:firstLine="684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1"/>
          <w:sz w:val="32"/>
          <w:szCs w:val="32"/>
        </w:rPr>
        <w:t>提标所需资金由中央财政负担。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358" w:lineRule="auto"/>
        <w:ind w:firstLine="716" w:firstLineChars="2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9"/>
          <w:sz w:val="32"/>
          <w:szCs w:val="32"/>
        </w:rPr>
        <w:t xml:space="preserve">八、对新中国成立前加入中国共产党的农村老党员和未 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享受离退休待遇的城镇老党员调整生活补贴标准，调整后的 </w:t>
      </w:r>
      <w:r>
        <w:rPr>
          <w:rFonts w:ascii="仿宋" w:hAnsi="仿宋" w:eastAsia="仿宋" w:cs="仿宋"/>
          <w:spacing w:val="38"/>
          <w:sz w:val="32"/>
          <w:szCs w:val="32"/>
        </w:rPr>
        <w:t>补贴标准为：1937年7月7日至1945年9月2日入党的，每 人每年11300元；1945年9月3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8"/>
          <w:sz w:val="32"/>
          <w:szCs w:val="32"/>
        </w:rPr>
        <w:t>日至1949年9月30</w:t>
      </w:r>
      <w:r>
        <w:rPr>
          <w:rFonts w:ascii="仿宋" w:hAnsi="仿宋" w:eastAsia="仿宋" w:cs="仿宋"/>
          <w:spacing w:val="-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8"/>
          <w:sz w:val="32"/>
          <w:szCs w:val="32"/>
        </w:rPr>
        <w:t>日入党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的，每人每年10210元。已享受优抚对象抚恤补助的老党员，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2"/>
          <w:sz w:val="32"/>
          <w:szCs w:val="32"/>
        </w:rPr>
        <w:t xml:space="preserve">不执行上述补贴标准，仍按每人每月50元标准发给生活补 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贴。已对老党员实行定额补贴的地方，补贴标准低于上述标 </w:t>
      </w:r>
      <w:r>
        <w:rPr>
          <w:rFonts w:ascii="仿宋" w:hAnsi="仿宋" w:eastAsia="仿宋" w:cs="仿宋"/>
          <w:spacing w:val="8"/>
          <w:sz w:val="32"/>
          <w:szCs w:val="32"/>
        </w:rPr>
        <w:t>准的，按照补差原则发给补贴；补贴标准高于上述标准的，仍</w:t>
      </w:r>
      <w:r>
        <w:rPr>
          <w:rFonts w:ascii="仿宋" w:hAnsi="仿宋" w:eastAsia="仿宋" w:cs="仿宋"/>
          <w:spacing w:val="11"/>
          <w:sz w:val="32"/>
          <w:szCs w:val="32"/>
        </w:rPr>
        <w:t>按原补贴标准发给补贴。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58" w:lineRule="auto"/>
        <w:ind w:firstLine="744" w:firstLineChars="200"/>
        <w:jc w:val="left"/>
        <w:textAlignment w:val="baseline"/>
        <w:rPr>
          <w:rFonts w:hint="eastAsia" w:ascii="仿宋" w:hAnsi="仿宋" w:eastAsia="仿宋" w:cs="仿宋"/>
          <w:spacing w:val="25"/>
          <w:position w:val="22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26"/>
          <w:position w:val="22"/>
          <w:sz w:val="32"/>
          <w:szCs w:val="32"/>
        </w:rPr>
        <w:t>中央财政按照上述补贴标准的50%安排补助资金，</w:t>
      </w:r>
      <w:r>
        <w:rPr>
          <w:rFonts w:ascii="仿宋" w:hAnsi="仿宋" w:eastAsia="仿宋" w:cs="仿宋"/>
          <w:spacing w:val="25"/>
          <w:position w:val="22"/>
          <w:sz w:val="32"/>
          <w:szCs w:val="32"/>
        </w:rPr>
        <w:t>其余</w:t>
      </w:r>
      <w:r>
        <w:rPr>
          <w:rFonts w:hint="eastAsia" w:ascii="仿宋" w:hAnsi="仿宋" w:eastAsia="仿宋" w:cs="仿宋"/>
          <w:spacing w:val="25"/>
          <w:position w:val="22"/>
          <w:sz w:val="32"/>
          <w:szCs w:val="32"/>
          <w:lang w:eastAsia="zh-CN"/>
        </w:rPr>
        <w:t>仍按照现行渠道解决。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58" w:lineRule="auto"/>
        <w:ind w:firstLine="668" w:firstLineChars="200"/>
        <w:jc w:val="left"/>
        <w:textAlignment w:val="baseline"/>
        <w:rPr>
          <w:rFonts w:ascii="仿宋" w:hAnsi="仿宋" w:eastAsia="仿宋" w:cs="仿宋"/>
          <w:spacing w:val="13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此次调整所需中央、省补助经费，由省级财政近期另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1"/>
          <w:sz w:val="32"/>
          <w:szCs w:val="32"/>
        </w:rPr>
        <w:t>行下达。各市县退役军人事务部门、财政部门要落实本级配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套资金，切实加强资金管理，保证按时、准确、足额地把抚</w:t>
      </w:r>
      <w:r>
        <w:rPr>
          <w:rFonts w:ascii="仿宋" w:hAnsi="仿宋" w:eastAsia="仿宋" w:cs="仿宋"/>
          <w:spacing w:val="-4"/>
          <w:sz w:val="32"/>
          <w:szCs w:val="32"/>
        </w:rPr>
        <w:t>恤金</w:t>
      </w:r>
      <w:r>
        <w:rPr>
          <w:rFonts w:ascii="仿宋" w:hAnsi="仿宋" w:eastAsia="仿宋" w:cs="仿宋"/>
          <w:spacing w:val="13"/>
          <w:sz w:val="32"/>
          <w:szCs w:val="32"/>
        </w:rPr>
        <w:t>和生活补助费发放到优抚对象等人员手中。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358" w:lineRule="auto"/>
        <w:jc w:val="left"/>
        <w:textAlignment w:val="baseline"/>
        <w:rPr>
          <w:rFonts w:ascii="仿宋" w:hAnsi="仿宋" w:eastAsia="仿宋" w:cs="仿宋"/>
          <w:spacing w:val="1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5" w:line="358" w:lineRule="auto"/>
        <w:ind w:left="1966" w:leftChars="304" w:hanging="1328" w:hangingChars="400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附</w:t>
      </w:r>
      <w:r>
        <w:rPr>
          <w:rFonts w:ascii="仿宋" w:hAnsi="仿宋" w:eastAsia="仿宋" w:cs="仿宋"/>
          <w:spacing w:val="6"/>
          <w:sz w:val="32"/>
          <w:szCs w:val="32"/>
        </w:rPr>
        <w:t>件：1.残疾军人、伤残人民警察、伤残预备役人员和民</w:t>
      </w:r>
      <w:r>
        <w:rPr>
          <w:rFonts w:ascii="仿宋" w:hAnsi="仿宋" w:eastAsia="仿宋" w:cs="仿宋"/>
          <w:spacing w:val="8"/>
          <w:sz w:val="32"/>
          <w:szCs w:val="32"/>
        </w:rPr>
        <w:t>兵民工、其他因公伤残人员残疾抚恤金标准表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8" w:line="358" w:lineRule="auto"/>
        <w:ind w:left="1944" w:leftChars="760" w:hanging="348" w:hangingChars="100"/>
        <w:jc w:val="left"/>
        <w:textAlignment w:val="baseline"/>
        <w:rPr>
          <w:rFonts w:ascii="Arial"/>
          <w:sz w:val="21"/>
        </w:rPr>
      </w:pPr>
      <w:r>
        <w:rPr>
          <w:rFonts w:ascii="仿宋" w:hAnsi="仿宋" w:eastAsia="仿宋" w:cs="仿宋"/>
          <w:spacing w:val="14"/>
          <w:sz w:val="32"/>
          <w:szCs w:val="32"/>
        </w:rPr>
        <w:t>2.烈属、因公牺牲军人遗属、病故军人遗属定</w:t>
      </w:r>
      <w:r>
        <w:rPr>
          <w:rFonts w:hint="eastAsia" w:ascii="仿宋" w:hAnsi="仿宋" w:eastAsia="仿宋" w:cs="仿宋"/>
          <w:spacing w:val="14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spacing w:val="14"/>
          <w:sz w:val="32"/>
          <w:szCs w:val="32"/>
        </w:rPr>
        <w:t>期抚</w:t>
      </w:r>
      <w:r>
        <w:rPr>
          <w:rFonts w:ascii="仿宋" w:hAnsi="仿宋" w:eastAsia="仿宋" w:cs="仿宋"/>
          <w:spacing w:val="11"/>
          <w:sz w:val="32"/>
          <w:szCs w:val="32"/>
        </w:rPr>
        <w:t>恤金标准表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8" w:lineRule="auto"/>
        <w:ind w:left="2066" w:leftChars="819" w:hanging="346" w:hangingChars="100"/>
        <w:jc w:val="left"/>
        <w:textAlignment w:val="baseline"/>
        <w:rPr>
          <w:rFonts w:hint="eastAsia" w:ascii="仿宋" w:hAnsi="仿宋" w:eastAsia="仿宋" w:cs="仿宋"/>
          <w:spacing w:val="13"/>
          <w:position w:val="2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napToGrid w:val="0"/>
          <w:color w:val="000000"/>
          <w:spacing w:val="13"/>
          <w:kern w:val="0"/>
          <w:position w:val="22"/>
          <w:sz w:val="32"/>
          <w:szCs w:val="32"/>
          <w:lang w:val="en-US" w:eastAsia="zh-CN" w:bidi="ar-SA"/>
        </w:rPr>
        <w:t>3.</w:t>
      </w:r>
      <w:r>
        <w:rPr>
          <w:rFonts w:ascii="仿宋" w:hAnsi="仿宋" w:eastAsia="仿宋" w:cs="仿宋"/>
          <w:spacing w:val="13"/>
          <w:position w:val="22"/>
          <w:sz w:val="32"/>
          <w:szCs w:val="32"/>
        </w:rPr>
        <w:t>在乡退伍红军老战士、红军失散人员生活</w:t>
      </w:r>
      <w:r>
        <w:rPr>
          <w:rFonts w:hint="eastAsia" w:ascii="仿宋" w:hAnsi="仿宋" w:eastAsia="仿宋" w:cs="仿宋"/>
          <w:spacing w:val="13"/>
          <w:position w:val="22"/>
          <w:sz w:val="32"/>
          <w:szCs w:val="32"/>
          <w:lang w:eastAsia="zh-CN"/>
        </w:rPr>
        <w:t>补助标准表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8" w:lineRule="auto"/>
        <w:jc w:val="left"/>
        <w:textAlignment w:val="baseline"/>
        <w:rPr>
          <w:rFonts w:hint="default" w:ascii="仿宋" w:hAnsi="仿宋" w:eastAsia="仿宋" w:cs="仿宋"/>
          <w:spacing w:val="13"/>
          <w:position w:val="2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13"/>
          <w:position w:val="22"/>
          <w:sz w:val="32"/>
          <w:szCs w:val="32"/>
          <w:lang w:val="en-US" w:eastAsia="zh-CN"/>
        </w:rPr>
        <w:t xml:space="preserve">          4.在乡复员军人生活补助标准表</w:t>
      </w:r>
    </w:p>
    <w:p>
      <w:pPr>
        <w:numPr>
          <w:ilvl w:val="0"/>
          <w:numId w:val="0"/>
        </w:numPr>
        <w:spacing w:line="222" w:lineRule="auto"/>
        <w:jc w:val="left"/>
        <w:rPr>
          <w:rFonts w:hint="eastAsia" w:ascii="仿宋" w:hAnsi="仿宋" w:eastAsia="仿宋" w:cs="仿宋"/>
          <w:spacing w:val="13"/>
          <w:position w:val="22"/>
          <w:sz w:val="32"/>
          <w:szCs w:val="32"/>
          <w:lang w:eastAsia="zh-CN"/>
        </w:rPr>
      </w:pPr>
      <w:r>
        <w:drawing>
          <wp:anchor distT="0" distB="0" distL="0" distR="0" simplePos="0" relativeHeight="251660288" behindDoc="1" locked="0" layoutInCell="0" allowOverlap="1">
            <wp:simplePos x="0" y="0"/>
            <wp:positionH relativeFrom="page">
              <wp:posOffset>1704975</wp:posOffset>
            </wp:positionH>
            <wp:positionV relativeFrom="page">
              <wp:posOffset>4705350</wp:posOffset>
            </wp:positionV>
            <wp:extent cx="1555750" cy="158115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5773" cy="158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9" w:lineRule="auto"/>
        <w:jc w:val="left"/>
        <w:rPr>
          <w:rFonts w:ascii="Arial"/>
          <w:sz w:val="21"/>
        </w:rPr>
      </w:pPr>
    </w:p>
    <w:p>
      <w:pPr>
        <w:spacing w:line="259" w:lineRule="auto"/>
        <w:jc w:val="left"/>
        <w:rPr>
          <w:rFonts w:ascii="Arial"/>
          <w:sz w:val="21"/>
        </w:rPr>
      </w:pPr>
    </w:p>
    <w:p>
      <w:pPr>
        <w:spacing w:line="259" w:lineRule="auto"/>
        <w:jc w:val="left"/>
        <w:rPr>
          <w:rFonts w:ascii="Arial"/>
          <w:sz w:val="21"/>
        </w:rPr>
      </w:pPr>
    </w:p>
    <w:p>
      <w:pPr>
        <w:spacing w:before="104" w:line="657" w:lineRule="exact"/>
        <w:ind w:left="5441"/>
        <w:jc w:val="left"/>
        <w:rPr>
          <w:rFonts w:ascii="仿宋" w:hAnsi="仿宋" w:eastAsia="仿宋" w:cs="仿宋"/>
          <w:sz w:val="32"/>
          <w:szCs w:val="32"/>
        </w:rPr>
      </w:pPr>
      <w:r>
        <w:pict>
          <v:shape id="_x0000_s1026" o:spid="_x0000_s1026" o:spt="202" type="#_x0000_t202" style="position:absolute;left:0pt;margin-left:24.05pt;margin-top:4.6pt;height:21.3pt;width:166.6pt;z-index:-25165721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2" w:lineRule="auto"/>
                    <w:ind w:left="20"/>
                    <w:rPr>
                      <w:rFonts w:ascii="仿宋" w:hAnsi="仿宋" w:eastAsia="仿宋" w:cs="仿宋"/>
                      <w:sz w:val="32"/>
                      <w:szCs w:val="32"/>
                    </w:rPr>
                  </w:pPr>
                  <w:r>
                    <w:rPr>
                      <w:rFonts w:ascii="仿宋" w:hAnsi="仿宋" w:eastAsia="仿宋" w:cs="仿宋"/>
                      <w:spacing w:val="9"/>
                      <w:sz w:val="32"/>
                      <w:szCs w:val="32"/>
                    </w:rPr>
                    <w:t>山西省退役军人事务厅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-537845</wp:posOffset>
            </wp:positionV>
            <wp:extent cx="1555750" cy="153670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55773" cy="153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16"/>
          <w:position w:val="25"/>
          <w:sz w:val="32"/>
          <w:szCs w:val="32"/>
        </w:rPr>
        <w:t>山西省财政厅</w:t>
      </w:r>
    </w:p>
    <w:p>
      <w:pPr>
        <w:spacing w:line="222" w:lineRule="auto"/>
        <w:ind w:left="5022"/>
        <w:jc w:val="left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4"/>
          <w:sz w:val="27"/>
          <w:szCs w:val="27"/>
        </w:rPr>
        <w:t>2</w:t>
      </w:r>
      <w:r>
        <w:rPr>
          <w:rFonts w:ascii="仿宋" w:hAnsi="仿宋" w:eastAsia="仿宋" w:cs="仿宋"/>
          <w:spacing w:val="-30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14"/>
          <w:sz w:val="27"/>
          <w:szCs w:val="27"/>
        </w:rPr>
        <w:t>0</w:t>
      </w:r>
      <w:r>
        <w:rPr>
          <w:rFonts w:ascii="仿宋" w:hAnsi="仿宋" w:eastAsia="仿宋" w:cs="仿宋"/>
          <w:spacing w:val="-30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14"/>
          <w:sz w:val="27"/>
          <w:szCs w:val="27"/>
        </w:rPr>
        <w:t>2</w:t>
      </w:r>
      <w:r>
        <w:rPr>
          <w:rFonts w:ascii="仿宋" w:hAnsi="仿宋" w:eastAsia="仿宋" w:cs="仿宋"/>
          <w:spacing w:val="-28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14"/>
          <w:sz w:val="27"/>
          <w:szCs w:val="27"/>
        </w:rPr>
        <w:t>3</w:t>
      </w:r>
      <w:r>
        <w:rPr>
          <w:rFonts w:ascii="仿宋" w:hAnsi="仿宋" w:eastAsia="仿宋" w:cs="仿宋"/>
          <w:spacing w:val="-20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14"/>
          <w:sz w:val="27"/>
          <w:szCs w:val="27"/>
        </w:rPr>
        <w:t>年</w:t>
      </w:r>
      <w:r>
        <w:rPr>
          <w:rFonts w:ascii="仿宋" w:hAnsi="仿宋" w:eastAsia="仿宋" w:cs="仿宋"/>
          <w:spacing w:val="-32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14"/>
          <w:sz w:val="27"/>
          <w:szCs w:val="27"/>
        </w:rPr>
        <w:t>9 月</w:t>
      </w:r>
      <w:r>
        <w:rPr>
          <w:rFonts w:ascii="仿宋" w:hAnsi="仿宋" w:eastAsia="仿宋" w:cs="仿宋"/>
          <w:spacing w:val="-30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14"/>
          <w:sz w:val="27"/>
          <w:szCs w:val="27"/>
        </w:rPr>
        <w:t>2</w:t>
      </w:r>
      <w:r>
        <w:rPr>
          <w:rFonts w:ascii="仿宋" w:hAnsi="仿宋" w:eastAsia="仿宋" w:cs="仿宋"/>
          <w:spacing w:val="-32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14"/>
          <w:sz w:val="27"/>
          <w:szCs w:val="27"/>
        </w:rPr>
        <w:t>8</w:t>
      </w:r>
      <w:r>
        <w:rPr>
          <w:rFonts w:ascii="仿宋" w:hAnsi="仿宋" w:eastAsia="仿宋" w:cs="仿宋"/>
          <w:spacing w:val="32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14"/>
          <w:sz w:val="27"/>
          <w:szCs w:val="27"/>
        </w:rPr>
        <w:t>日</w:t>
      </w:r>
    </w:p>
    <w:p>
      <w:pPr>
        <w:spacing w:line="222" w:lineRule="auto"/>
        <w:jc w:val="left"/>
        <w:rPr>
          <w:rFonts w:ascii="仿宋" w:hAnsi="仿宋" w:eastAsia="仿宋" w:cs="仿宋"/>
          <w:sz w:val="27"/>
          <w:szCs w:val="27"/>
        </w:rPr>
        <w:sectPr>
          <w:footerReference r:id="rId5" w:type="default"/>
          <w:pgSz w:w="11920" w:h="16830"/>
          <w:pgMar w:top="1430" w:right="1380" w:bottom="1837" w:left="1788" w:header="0" w:footer="1571" w:gutter="0"/>
          <w:cols w:space="720" w:num="1"/>
        </w:sectPr>
      </w:pPr>
    </w:p>
    <w:p>
      <w:pPr>
        <w:spacing w:line="263" w:lineRule="auto"/>
        <w:jc w:val="left"/>
        <w:rPr>
          <w:rFonts w:ascii="Arial"/>
          <w:sz w:val="21"/>
        </w:rPr>
      </w:pPr>
    </w:p>
    <w:p>
      <w:pPr>
        <w:spacing w:line="263" w:lineRule="auto"/>
        <w:jc w:val="left"/>
        <w:rPr>
          <w:rFonts w:ascii="Arial"/>
          <w:sz w:val="21"/>
        </w:rPr>
      </w:pPr>
    </w:p>
    <w:p>
      <w:pPr>
        <w:spacing w:before="91" w:line="224" w:lineRule="auto"/>
        <w:ind w:left="556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2"/>
          <w:sz w:val="28"/>
          <w:szCs w:val="28"/>
        </w:rPr>
        <w:t>附</w:t>
      </w:r>
      <w:r>
        <w:rPr>
          <w:rFonts w:ascii="黑体" w:hAnsi="黑体" w:eastAsia="黑体" w:cs="黑体"/>
          <w:spacing w:val="-12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2"/>
          <w:sz w:val="28"/>
          <w:szCs w:val="28"/>
        </w:rPr>
        <w:t>件</w:t>
      </w:r>
      <w:r>
        <w:rPr>
          <w:rFonts w:ascii="黑体" w:hAnsi="黑体" w:eastAsia="黑体" w:cs="黑体"/>
          <w:spacing w:val="12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2"/>
          <w:sz w:val="28"/>
          <w:szCs w:val="28"/>
        </w:rPr>
        <w:t>1</w:t>
      </w:r>
    </w:p>
    <w:p>
      <w:pPr>
        <w:spacing w:line="346" w:lineRule="auto"/>
        <w:jc w:val="left"/>
        <w:rPr>
          <w:rFonts w:ascii="Arial"/>
          <w:sz w:val="21"/>
        </w:rPr>
      </w:pPr>
    </w:p>
    <w:p>
      <w:pPr>
        <w:pStyle w:val="2"/>
        <w:spacing w:before="140" w:line="712" w:lineRule="exact"/>
        <w:ind w:left="867"/>
        <w:jc w:val="left"/>
        <w:rPr>
          <w:sz w:val="43"/>
          <w:szCs w:val="43"/>
        </w:rPr>
      </w:pPr>
      <w:r>
        <w:rPr>
          <w:b/>
          <w:bCs/>
          <w:spacing w:val="-20"/>
          <w:position w:val="20"/>
          <w:sz w:val="43"/>
          <w:szCs w:val="43"/>
        </w:rPr>
        <w:t>残疾军人、伤残人民警察、伤残预备役人员和</w:t>
      </w:r>
    </w:p>
    <w:p>
      <w:pPr>
        <w:pStyle w:val="2"/>
        <w:spacing w:line="219" w:lineRule="auto"/>
        <w:jc w:val="left"/>
        <w:rPr>
          <w:sz w:val="43"/>
          <w:szCs w:val="43"/>
        </w:rPr>
      </w:pPr>
      <w:r>
        <w:rPr>
          <w:b/>
          <w:bCs/>
          <w:spacing w:val="-12"/>
          <w:sz w:val="43"/>
          <w:szCs w:val="43"/>
        </w:rPr>
        <w:t>民兵民工、其他因公伤残人员残疾抚恤金标准表</w:t>
      </w:r>
    </w:p>
    <w:p>
      <w:pPr>
        <w:spacing w:line="260" w:lineRule="auto"/>
        <w:jc w:val="left"/>
        <w:rPr>
          <w:rFonts w:ascii="Arial"/>
          <w:sz w:val="21"/>
        </w:rPr>
      </w:pPr>
    </w:p>
    <w:p>
      <w:pPr>
        <w:spacing w:line="261" w:lineRule="auto"/>
        <w:jc w:val="left"/>
        <w:rPr>
          <w:rFonts w:ascii="Arial"/>
          <w:sz w:val="21"/>
        </w:rPr>
      </w:pPr>
    </w:p>
    <w:p>
      <w:pPr>
        <w:spacing w:before="91" w:line="225" w:lineRule="auto"/>
        <w:jc w:val="left"/>
        <w:rPr>
          <w:rFonts w:ascii="楷体" w:hAnsi="楷体" w:eastAsia="楷体" w:cs="楷体"/>
          <w:sz w:val="28"/>
          <w:szCs w:val="28"/>
        </w:rPr>
      </w:pPr>
      <w:r>
        <w:pict>
          <v:shape id="_x0000_s1027" o:spid="_x0000_s1027" o:spt="202" type="#_x0000_t202" style="position:absolute;left:0pt;margin-left:384.05pt;margin-top:3.65pt;height:19.1pt;width:68.7pt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5" w:lineRule="auto"/>
                    <w:jc w:val="center"/>
                    <w:rPr>
                      <w:rFonts w:ascii="楷体" w:hAnsi="楷体" w:eastAsia="楷体" w:cs="楷体"/>
                      <w:sz w:val="28"/>
                      <w:szCs w:val="28"/>
                    </w:rPr>
                  </w:pPr>
                  <w:r>
                    <w:rPr>
                      <w:rFonts w:ascii="楷体" w:hAnsi="楷体" w:eastAsia="楷体" w:cs="楷体"/>
                      <w:spacing w:val="-36"/>
                      <w:w w:val="99"/>
                      <w:sz w:val="28"/>
                      <w:szCs w:val="28"/>
                    </w:rPr>
                    <w:t>单</w:t>
                  </w:r>
                  <w:r>
                    <w:rPr>
                      <w:rFonts w:ascii="楷体" w:hAnsi="楷体" w:eastAsia="楷体" w:cs="楷体"/>
                      <w:spacing w:val="-35"/>
                      <w:w w:val="99"/>
                      <w:sz w:val="28"/>
                      <w:szCs w:val="28"/>
                    </w:rPr>
                    <w:t>位：元/</w:t>
                  </w:r>
                  <w:r>
                    <w:rPr>
                      <w:rFonts w:ascii="楷体" w:hAnsi="楷体" w:eastAsia="楷体" w:cs="楷体"/>
                      <w:spacing w:val="-16"/>
                      <w:w w:val="99"/>
                      <w:sz w:val="28"/>
                      <w:szCs w:val="28"/>
                    </w:rPr>
                    <w:t>年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1131570</wp:posOffset>
            </wp:positionH>
            <wp:positionV relativeFrom="paragraph">
              <wp:posOffset>40005</wp:posOffset>
            </wp:positionV>
            <wp:extent cx="1530350" cy="120650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30340" cy="1206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楷体" w:hAnsi="楷体" w:eastAsia="楷体" w:cs="楷体"/>
          <w:spacing w:val="27"/>
          <w:sz w:val="28"/>
          <w:szCs w:val="28"/>
        </w:rPr>
        <w:t>(从2023年8月1日起执行)</w:t>
      </w:r>
    </w:p>
    <w:p>
      <w:pPr>
        <w:spacing w:line="225" w:lineRule="exact"/>
        <w:jc w:val="left"/>
      </w:pPr>
    </w:p>
    <w:tbl>
      <w:tblPr>
        <w:tblStyle w:val="5"/>
        <w:tblW w:w="87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1"/>
        <w:gridCol w:w="2937"/>
        <w:gridCol w:w="29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2921" w:type="dxa"/>
            <w:vAlign w:val="top"/>
          </w:tcPr>
          <w:p>
            <w:pPr>
              <w:pStyle w:val="6"/>
              <w:spacing w:before="170" w:line="219" w:lineRule="auto"/>
              <w:ind w:left="1038"/>
              <w:jc w:val="left"/>
            </w:pPr>
            <w:r>
              <w:rPr>
                <w:b/>
                <w:bCs/>
                <w:spacing w:val="-4"/>
              </w:rPr>
              <w:t>残疾等级</w:t>
            </w:r>
          </w:p>
        </w:tc>
        <w:tc>
          <w:tcPr>
            <w:tcW w:w="2937" w:type="dxa"/>
            <w:vAlign w:val="top"/>
          </w:tcPr>
          <w:p>
            <w:pPr>
              <w:pStyle w:val="6"/>
              <w:spacing w:before="171" w:line="220" w:lineRule="auto"/>
              <w:ind w:left="1046"/>
              <w:jc w:val="left"/>
            </w:pPr>
            <w:r>
              <w:rPr>
                <w:b/>
                <w:bCs/>
                <w:spacing w:val="2"/>
              </w:rPr>
              <w:t>残疾性质</w:t>
            </w:r>
          </w:p>
        </w:tc>
        <w:tc>
          <w:tcPr>
            <w:tcW w:w="2922" w:type="dxa"/>
            <w:vAlign w:val="top"/>
          </w:tcPr>
          <w:p>
            <w:pPr>
              <w:pStyle w:val="6"/>
              <w:spacing w:before="170" w:line="219" w:lineRule="auto"/>
              <w:ind w:left="779"/>
              <w:jc w:val="left"/>
            </w:pPr>
            <w:r>
              <w:rPr>
                <w:b/>
                <w:bCs/>
                <w:spacing w:val="-9"/>
              </w:rPr>
              <w:t>抚</w:t>
            </w:r>
            <w:r>
              <w:rPr>
                <w:spacing w:val="-17"/>
              </w:rPr>
              <w:t xml:space="preserve"> </w:t>
            </w:r>
            <w:r>
              <w:rPr>
                <w:b/>
                <w:bCs/>
                <w:spacing w:val="-9"/>
              </w:rPr>
              <w:t>恤</w:t>
            </w:r>
            <w:r>
              <w:rPr>
                <w:spacing w:val="-16"/>
              </w:rPr>
              <w:t xml:space="preserve"> </w:t>
            </w:r>
            <w:r>
              <w:rPr>
                <w:b/>
                <w:bCs/>
                <w:spacing w:val="-9"/>
              </w:rPr>
              <w:t>金</w:t>
            </w:r>
            <w:r>
              <w:rPr>
                <w:spacing w:val="-16"/>
              </w:rPr>
              <w:t xml:space="preserve"> </w:t>
            </w:r>
            <w:r>
              <w:rPr>
                <w:b/>
                <w:bCs/>
                <w:spacing w:val="-9"/>
              </w:rPr>
              <w:t>标</w:t>
            </w:r>
            <w:r>
              <w:rPr>
                <w:spacing w:val="-15"/>
              </w:rPr>
              <w:t xml:space="preserve"> </w:t>
            </w:r>
            <w:r>
              <w:rPr>
                <w:b/>
                <w:bCs/>
                <w:spacing w:val="-9"/>
              </w:rPr>
              <w:t>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921" w:type="dxa"/>
            <w:vMerge w:val="restart"/>
            <w:tcBorders>
              <w:bottom w:val="nil"/>
            </w:tcBorders>
            <w:vAlign w:val="top"/>
          </w:tcPr>
          <w:p>
            <w:pPr>
              <w:spacing w:line="332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1" w:lineRule="auto"/>
              <w:ind w:left="1244"/>
              <w:jc w:val="left"/>
            </w:pPr>
            <w:r>
              <w:rPr>
                <w:spacing w:val="6"/>
              </w:rPr>
              <w:t>一级</w:t>
            </w:r>
          </w:p>
        </w:tc>
        <w:tc>
          <w:tcPr>
            <w:tcW w:w="2937" w:type="dxa"/>
            <w:vAlign w:val="top"/>
          </w:tcPr>
          <w:p>
            <w:pPr>
              <w:pStyle w:val="6"/>
              <w:spacing w:before="60" w:line="220" w:lineRule="auto"/>
              <w:ind w:left="1253"/>
              <w:jc w:val="left"/>
            </w:pPr>
            <w:r>
              <w:rPr>
                <w:spacing w:val="6"/>
              </w:rPr>
              <w:t>因战</w:t>
            </w:r>
          </w:p>
        </w:tc>
        <w:tc>
          <w:tcPr>
            <w:tcW w:w="2922" w:type="dxa"/>
            <w:vAlign w:val="top"/>
          </w:tcPr>
          <w:p>
            <w:pPr>
              <w:pStyle w:val="6"/>
              <w:spacing w:before="112" w:line="182" w:lineRule="auto"/>
              <w:ind w:left="1137"/>
              <w:jc w:val="left"/>
            </w:pPr>
            <w:r>
              <w:rPr>
                <w:spacing w:val="-4"/>
              </w:rPr>
              <w:t>124410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9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2937" w:type="dxa"/>
            <w:vAlign w:val="top"/>
          </w:tcPr>
          <w:p>
            <w:pPr>
              <w:pStyle w:val="6"/>
              <w:spacing w:before="63" w:line="222" w:lineRule="auto"/>
              <w:ind w:left="1253"/>
              <w:jc w:val="left"/>
            </w:pPr>
            <w:r>
              <w:rPr>
                <w:spacing w:val="6"/>
              </w:rPr>
              <w:t>因公</w:t>
            </w:r>
          </w:p>
        </w:tc>
        <w:tc>
          <w:tcPr>
            <w:tcW w:w="2922" w:type="dxa"/>
            <w:vAlign w:val="top"/>
          </w:tcPr>
          <w:p>
            <w:pPr>
              <w:pStyle w:val="6"/>
              <w:spacing w:before="113" w:line="181" w:lineRule="auto"/>
              <w:ind w:left="1137"/>
              <w:jc w:val="left"/>
            </w:pPr>
            <w:r>
              <w:rPr>
                <w:spacing w:val="-4"/>
              </w:rPr>
              <w:t>118250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921" w:type="dxa"/>
            <w:vMerge w:val="continue"/>
            <w:tcBorders>
              <w:top w:val="nil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2937" w:type="dxa"/>
            <w:vAlign w:val="top"/>
          </w:tcPr>
          <w:p>
            <w:pPr>
              <w:pStyle w:val="6"/>
              <w:spacing w:before="61" w:line="221" w:lineRule="auto"/>
              <w:ind w:left="1253"/>
              <w:jc w:val="left"/>
            </w:pPr>
            <w:r>
              <w:rPr>
                <w:spacing w:val="7"/>
              </w:rPr>
              <w:t>因病</w:t>
            </w:r>
          </w:p>
        </w:tc>
        <w:tc>
          <w:tcPr>
            <w:tcW w:w="2922" w:type="dxa"/>
            <w:vAlign w:val="top"/>
          </w:tcPr>
          <w:p>
            <w:pPr>
              <w:pStyle w:val="6"/>
              <w:spacing w:before="114" w:line="181" w:lineRule="auto"/>
              <w:ind w:left="1137"/>
              <w:jc w:val="left"/>
            </w:pPr>
            <w:r>
              <w:rPr>
                <w:spacing w:val="-4"/>
              </w:rPr>
              <w:t>112250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921" w:type="dxa"/>
            <w:vMerge w:val="restart"/>
            <w:tcBorders>
              <w:bottom w:val="nil"/>
            </w:tcBorders>
            <w:vAlign w:val="top"/>
          </w:tcPr>
          <w:p>
            <w:pPr>
              <w:spacing w:line="333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1" w:lineRule="auto"/>
              <w:ind w:left="1244"/>
              <w:jc w:val="left"/>
            </w:pPr>
            <w:r>
              <w:rPr>
                <w:spacing w:val="6"/>
              </w:rPr>
              <w:t>二级</w:t>
            </w:r>
          </w:p>
        </w:tc>
        <w:tc>
          <w:tcPr>
            <w:tcW w:w="2937" w:type="dxa"/>
            <w:vAlign w:val="top"/>
          </w:tcPr>
          <w:p>
            <w:pPr>
              <w:pStyle w:val="6"/>
              <w:spacing w:before="61" w:line="220" w:lineRule="auto"/>
              <w:ind w:left="1253"/>
              <w:jc w:val="left"/>
            </w:pPr>
            <w:r>
              <w:rPr>
                <w:spacing w:val="6"/>
              </w:rPr>
              <w:t>因战</w:t>
            </w:r>
          </w:p>
        </w:tc>
        <w:tc>
          <w:tcPr>
            <w:tcW w:w="2922" w:type="dxa"/>
            <w:vAlign w:val="top"/>
          </w:tcPr>
          <w:p>
            <w:pPr>
              <w:pStyle w:val="6"/>
              <w:spacing w:before="114" w:line="180" w:lineRule="auto"/>
              <w:ind w:left="1137"/>
              <w:jc w:val="left"/>
            </w:pPr>
            <w:r>
              <w:rPr>
                <w:spacing w:val="-4"/>
              </w:rPr>
              <w:t>112590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9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2937" w:type="dxa"/>
            <w:vAlign w:val="top"/>
          </w:tcPr>
          <w:p>
            <w:pPr>
              <w:pStyle w:val="6"/>
              <w:spacing w:before="64" w:line="222" w:lineRule="auto"/>
              <w:ind w:left="1253"/>
              <w:jc w:val="left"/>
            </w:pPr>
            <w:r>
              <w:rPr>
                <w:spacing w:val="6"/>
              </w:rPr>
              <w:t>因公</w:t>
            </w:r>
          </w:p>
        </w:tc>
        <w:tc>
          <w:tcPr>
            <w:tcW w:w="2922" w:type="dxa"/>
            <w:vAlign w:val="top"/>
          </w:tcPr>
          <w:p>
            <w:pPr>
              <w:pStyle w:val="6"/>
              <w:spacing w:before="115" w:line="180" w:lineRule="auto"/>
              <w:ind w:left="1137"/>
              <w:jc w:val="left"/>
            </w:pPr>
            <w:r>
              <w:rPr>
                <w:spacing w:val="-4"/>
              </w:rPr>
              <w:t>104700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921" w:type="dxa"/>
            <w:vMerge w:val="continue"/>
            <w:tcBorders>
              <w:top w:val="nil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2937" w:type="dxa"/>
            <w:vAlign w:val="top"/>
          </w:tcPr>
          <w:p>
            <w:pPr>
              <w:pStyle w:val="6"/>
              <w:spacing w:before="62" w:line="221" w:lineRule="auto"/>
              <w:ind w:left="1253"/>
              <w:jc w:val="left"/>
            </w:pPr>
            <w:r>
              <w:rPr>
                <w:spacing w:val="7"/>
              </w:rPr>
              <w:t>因病</w:t>
            </w:r>
          </w:p>
        </w:tc>
        <w:tc>
          <w:tcPr>
            <w:tcW w:w="2922" w:type="dxa"/>
            <w:vAlign w:val="top"/>
          </w:tcPr>
          <w:p>
            <w:pPr>
              <w:pStyle w:val="6"/>
              <w:spacing w:before="116" w:line="179" w:lineRule="auto"/>
              <w:ind w:left="1186"/>
              <w:jc w:val="left"/>
            </w:pPr>
            <w:r>
              <w:rPr>
                <w:spacing w:val="-2"/>
              </w:rPr>
              <w:t>98900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921" w:type="dxa"/>
            <w:vMerge w:val="restart"/>
            <w:tcBorders>
              <w:bottom w:val="nil"/>
            </w:tcBorders>
            <w:vAlign w:val="top"/>
          </w:tcPr>
          <w:p>
            <w:pPr>
              <w:spacing w:line="334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1" w:lineRule="auto"/>
              <w:ind w:left="1244"/>
              <w:jc w:val="left"/>
            </w:pPr>
            <w:r>
              <w:rPr>
                <w:spacing w:val="6"/>
              </w:rPr>
              <w:t>三级</w:t>
            </w:r>
          </w:p>
        </w:tc>
        <w:tc>
          <w:tcPr>
            <w:tcW w:w="2937" w:type="dxa"/>
            <w:vAlign w:val="top"/>
          </w:tcPr>
          <w:p>
            <w:pPr>
              <w:pStyle w:val="6"/>
              <w:spacing w:before="72" w:line="220" w:lineRule="auto"/>
              <w:ind w:left="1253"/>
              <w:jc w:val="left"/>
            </w:pPr>
            <w:r>
              <w:rPr>
                <w:spacing w:val="6"/>
              </w:rPr>
              <w:t>因战</w:t>
            </w:r>
          </w:p>
        </w:tc>
        <w:tc>
          <w:tcPr>
            <w:tcW w:w="2922" w:type="dxa"/>
            <w:vAlign w:val="top"/>
          </w:tcPr>
          <w:p>
            <w:pPr>
              <w:pStyle w:val="6"/>
              <w:spacing w:before="125" w:line="179" w:lineRule="auto"/>
              <w:ind w:left="1186"/>
              <w:jc w:val="left"/>
            </w:pPr>
            <w:r>
              <w:rPr>
                <w:spacing w:val="-2"/>
              </w:rPr>
              <w:t>98780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9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2937" w:type="dxa"/>
            <w:vAlign w:val="top"/>
          </w:tcPr>
          <w:p>
            <w:pPr>
              <w:pStyle w:val="6"/>
              <w:spacing w:before="65" w:line="215" w:lineRule="auto"/>
              <w:ind w:left="1253"/>
              <w:jc w:val="left"/>
            </w:pPr>
            <w:r>
              <w:rPr>
                <w:spacing w:val="6"/>
              </w:rPr>
              <w:t>因公</w:t>
            </w:r>
          </w:p>
        </w:tc>
        <w:tc>
          <w:tcPr>
            <w:tcW w:w="2922" w:type="dxa"/>
            <w:vAlign w:val="top"/>
          </w:tcPr>
          <w:p>
            <w:pPr>
              <w:pStyle w:val="6"/>
              <w:spacing w:before="115" w:line="171" w:lineRule="auto"/>
              <w:ind w:left="1186"/>
              <w:jc w:val="left"/>
            </w:pPr>
            <w:r>
              <w:rPr>
                <w:spacing w:val="-2"/>
              </w:rPr>
              <w:t>91130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921" w:type="dxa"/>
            <w:vMerge w:val="continue"/>
            <w:tcBorders>
              <w:top w:val="nil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2937" w:type="dxa"/>
            <w:vAlign w:val="top"/>
          </w:tcPr>
          <w:p>
            <w:pPr>
              <w:pStyle w:val="6"/>
              <w:spacing w:before="63" w:line="221" w:lineRule="auto"/>
              <w:ind w:left="1253"/>
              <w:jc w:val="left"/>
            </w:pPr>
            <w:r>
              <w:rPr>
                <w:spacing w:val="7"/>
              </w:rPr>
              <w:t>因病</w:t>
            </w:r>
          </w:p>
        </w:tc>
        <w:tc>
          <w:tcPr>
            <w:tcW w:w="2922" w:type="dxa"/>
            <w:vAlign w:val="top"/>
          </w:tcPr>
          <w:p>
            <w:pPr>
              <w:pStyle w:val="6"/>
              <w:spacing w:before="116" w:line="178" w:lineRule="auto"/>
              <w:ind w:left="1186"/>
              <w:jc w:val="left"/>
            </w:pPr>
            <w:r>
              <w:rPr>
                <w:spacing w:val="-2"/>
              </w:rPr>
              <w:t>83760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921" w:type="dxa"/>
            <w:vMerge w:val="restart"/>
            <w:tcBorders>
              <w:bottom w:val="nil"/>
            </w:tcBorders>
            <w:vAlign w:val="top"/>
          </w:tcPr>
          <w:p>
            <w:pPr>
              <w:spacing w:line="346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1" w:lineRule="auto"/>
              <w:ind w:left="1244"/>
              <w:jc w:val="left"/>
            </w:pPr>
            <w:r>
              <w:rPr>
                <w:spacing w:val="6"/>
              </w:rPr>
              <w:t>四级</w:t>
            </w:r>
          </w:p>
        </w:tc>
        <w:tc>
          <w:tcPr>
            <w:tcW w:w="2937" w:type="dxa"/>
            <w:vAlign w:val="top"/>
          </w:tcPr>
          <w:p>
            <w:pPr>
              <w:pStyle w:val="6"/>
              <w:spacing w:before="64" w:line="220" w:lineRule="auto"/>
              <w:ind w:left="1253"/>
              <w:jc w:val="left"/>
            </w:pPr>
            <w:r>
              <w:rPr>
                <w:spacing w:val="6"/>
              </w:rPr>
              <w:t>因战</w:t>
            </w:r>
          </w:p>
        </w:tc>
        <w:tc>
          <w:tcPr>
            <w:tcW w:w="2922" w:type="dxa"/>
            <w:vAlign w:val="top"/>
          </w:tcPr>
          <w:p>
            <w:pPr>
              <w:pStyle w:val="6"/>
              <w:spacing w:before="117" w:line="177" w:lineRule="auto"/>
              <w:ind w:left="1186"/>
              <w:jc w:val="left"/>
            </w:pPr>
            <w:r>
              <w:rPr>
                <w:spacing w:val="-2"/>
              </w:rPr>
              <w:t>80970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9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2937" w:type="dxa"/>
            <w:vAlign w:val="top"/>
          </w:tcPr>
          <w:p>
            <w:pPr>
              <w:pStyle w:val="6"/>
              <w:spacing w:before="67" w:line="222" w:lineRule="auto"/>
              <w:ind w:left="1253"/>
              <w:jc w:val="left"/>
            </w:pPr>
            <w:r>
              <w:rPr>
                <w:spacing w:val="6"/>
              </w:rPr>
              <w:t>因公</w:t>
            </w:r>
          </w:p>
        </w:tc>
        <w:tc>
          <w:tcPr>
            <w:tcW w:w="2922" w:type="dxa"/>
            <w:vAlign w:val="top"/>
          </w:tcPr>
          <w:p>
            <w:pPr>
              <w:pStyle w:val="6"/>
              <w:spacing w:before="117" w:line="178" w:lineRule="auto"/>
              <w:ind w:left="1186"/>
              <w:jc w:val="left"/>
            </w:pPr>
            <w:r>
              <w:rPr>
                <w:spacing w:val="-3"/>
              </w:rPr>
              <w:t>71740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921" w:type="dxa"/>
            <w:vMerge w:val="continue"/>
            <w:tcBorders>
              <w:top w:val="nil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2937" w:type="dxa"/>
            <w:vAlign w:val="top"/>
          </w:tcPr>
          <w:p>
            <w:pPr>
              <w:pStyle w:val="6"/>
              <w:spacing w:before="75" w:line="221" w:lineRule="auto"/>
              <w:ind w:left="1253"/>
              <w:jc w:val="left"/>
            </w:pPr>
            <w:r>
              <w:rPr>
                <w:spacing w:val="7"/>
              </w:rPr>
              <w:t>因病</w:t>
            </w:r>
          </w:p>
        </w:tc>
        <w:tc>
          <w:tcPr>
            <w:tcW w:w="2922" w:type="dxa"/>
            <w:vAlign w:val="top"/>
          </w:tcPr>
          <w:p>
            <w:pPr>
              <w:pStyle w:val="6"/>
              <w:spacing w:before="128" w:line="176" w:lineRule="auto"/>
              <w:ind w:left="1186"/>
              <w:jc w:val="left"/>
            </w:pPr>
            <w:r>
              <w:rPr>
                <w:spacing w:val="-2"/>
              </w:rPr>
              <w:t>64700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921" w:type="dxa"/>
            <w:vMerge w:val="restart"/>
            <w:tcBorders>
              <w:bottom w:val="nil"/>
            </w:tcBorders>
            <w:vAlign w:val="top"/>
          </w:tcPr>
          <w:p>
            <w:pPr>
              <w:spacing w:line="338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1" w:lineRule="auto"/>
              <w:ind w:left="1244"/>
              <w:jc w:val="left"/>
            </w:pPr>
            <w:r>
              <w:rPr>
                <w:spacing w:val="6"/>
              </w:rPr>
              <w:t>五级</w:t>
            </w:r>
          </w:p>
        </w:tc>
        <w:tc>
          <w:tcPr>
            <w:tcW w:w="2937" w:type="dxa"/>
            <w:vAlign w:val="top"/>
          </w:tcPr>
          <w:p>
            <w:pPr>
              <w:pStyle w:val="6"/>
              <w:spacing w:before="66" w:line="214" w:lineRule="auto"/>
              <w:ind w:left="1253"/>
              <w:jc w:val="left"/>
            </w:pPr>
            <w:r>
              <w:rPr>
                <w:spacing w:val="6"/>
              </w:rPr>
              <w:t>因战</w:t>
            </w:r>
          </w:p>
        </w:tc>
        <w:tc>
          <w:tcPr>
            <w:tcW w:w="2922" w:type="dxa"/>
            <w:vAlign w:val="top"/>
          </w:tcPr>
          <w:p>
            <w:pPr>
              <w:pStyle w:val="6"/>
              <w:spacing w:before="120" w:line="167" w:lineRule="auto"/>
              <w:ind w:left="1186"/>
              <w:jc w:val="left"/>
            </w:pPr>
            <w:r>
              <w:rPr>
                <w:spacing w:val="-2"/>
              </w:rPr>
              <w:t>63240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9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2937" w:type="dxa"/>
            <w:vAlign w:val="top"/>
          </w:tcPr>
          <w:p>
            <w:pPr>
              <w:pStyle w:val="6"/>
              <w:spacing w:before="78" w:line="221" w:lineRule="auto"/>
              <w:ind w:left="1253"/>
              <w:jc w:val="left"/>
            </w:pPr>
            <w:r>
              <w:rPr>
                <w:spacing w:val="6"/>
              </w:rPr>
              <w:t>因公</w:t>
            </w:r>
          </w:p>
        </w:tc>
        <w:tc>
          <w:tcPr>
            <w:tcW w:w="2922" w:type="dxa"/>
            <w:vAlign w:val="top"/>
          </w:tcPr>
          <w:p>
            <w:pPr>
              <w:pStyle w:val="6"/>
              <w:spacing w:before="129" w:line="176" w:lineRule="auto"/>
              <w:ind w:left="1186"/>
              <w:jc w:val="left"/>
            </w:pPr>
            <w:r>
              <w:rPr>
                <w:spacing w:val="-2"/>
              </w:rPr>
              <w:t>54270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921" w:type="dxa"/>
            <w:vMerge w:val="continue"/>
            <w:tcBorders>
              <w:top w:val="nil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2937" w:type="dxa"/>
            <w:vAlign w:val="top"/>
          </w:tcPr>
          <w:p>
            <w:pPr>
              <w:pStyle w:val="6"/>
              <w:spacing w:before="66" w:line="221" w:lineRule="auto"/>
              <w:ind w:left="1253"/>
              <w:jc w:val="left"/>
            </w:pPr>
            <w:r>
              <w:rPr>
                <w:spacing w:val="7"/>
              </w:rPr>
              <w:t>因病</w:t>
            </w:r>
          </w:p>
        </w:tc>
        <w:tc>
          <w:tcPr>
            <w:tcW w:w="2922" w:type="dxa"/>
            <w:vAlign w:val="top"/>
          </w:tcPr>
          <w:p>
            <w:pPr>
              <w:pStyle w:val="6"/>
              <w:spacing w:before="119" w:line="176" w:lineRule="auto"/>
              <w:ind w:left="1186"/>
              <w:jc w:val="left"/>
            </w:pPr>
            <w:r>
              <w:rPr>
                <w:spacing w:val="-2"/>
              </w:rPr>
              <w:t>49470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921" w:type="dxa"/>
            <w:vMerge w:val="restart"/>
            <w:tcBorders>
              <w:bottom w:val="nil"/>
            </w:tcBorders>
            <w:vAlign w:val="top"/>
          </w:tcPr>
          <w:p>
            <w:pPr>
              <w:spacing w:line="338" w:lineRule="auto"/>
              <w:jc w:val="left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1" w:lineRule="auto"/>
              <w:ind w:left="1244"/>
              <w:jc w:val="left"/>
            </w:pPr>
            <w:r>
              <w:rPr>
                <w:spacing w:val="6"/>
              </w:rPr>
              <w:t>六级</w:t>
            </w:r>
          </w:p>
        </w:tc>
        <w:tc>
          <w:tcPr>
            <w:tcW w:w="2937" w:type="dxa"/>
            <w:vAlign w:val="top"/>
          </w:tcPr>
          <w:p>
            <w:pPr>
              <w:pStyle w:val="6"/>
              <w:spacing w:before="66" w:line="220" w:lineRule="auto"/>
              <w:ind w:left="1253"/>
              <w:jc w:val="left"/>
            </w:pPr>
            <w:r>
              <w:rPr>
                <w:spacing w:val="6"/>
              </w:rPr>
              <w:t>因战</w:t>
            </w:r>
          </w:p>
        </w:tc>
        <w:tc>
          <w:tcPr>
            <w:tcW w:w="2922" w:type="dxa"/>
            <w:vAlign w:val="top"/>
          </w:tcPr>
          <w:p>
            <w:pPr>
              <w:pStyle w:val="6"/>
              <w:spacing w:before="119" w:line="175" w:lineRule="auto"/>
              <w:ind w:left="1186"/>
              <w:jc w:val="left"/>
            </w:pPr>
            <w:r>
              <w:rPr>
                <w:spacing w:val="-2"/>
              </w:rPr>
              <w:t>49400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9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2937" w:type="dxa"/>
            <w:vAlign w:val="top"/>
          </w:tcPr>
          <w:p>
            <w:pPr>
              <w:pStyle w:val="6"/>
              <w:spacing w:before="69" w:line="220" w:lineRule="auto"/>
              <w:ind w:left="1253"/>
              <w:jc w:val="left"/>
            </w:pPr>
            <w:r>
              <w:rPr>
                <w:spacing w:val="6"/>
              </w:rPr>
              <w:t>因公</w:t>
            </w:r>
          </w:p>
        </w:tc>
        <w:tc>
          <w:tcPr>
            <w:tcW w:w="2922" w:type="dxa"/>
            <w:vAlign w:val="top"/>
          </w:tcPr>
          <w:p>
            <w:pPr>
              <w:pStyle w:val="6"/>
              <w:spacing w:before="120" w:line="175" w:lineRule="auto"/>
              <w:ind w:left="1186"/>
              <w:jc w:val="left"/>
            </w:pPr>
            <w:r>
              <w:rPr>
                <w:spacing w:val="-2"/>
              </w:rPr>
              <w:t>45890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921" w:type="dxa"/>
            <w:vMerge w:val="continue"/>
            <w:tcBorders>
              <w:top w:val="nil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2937" w:type="dxa"/>
            <w:vAlign w:val="top"/>
          </w:tcPr>
          <w:p>
            <w:pPr>
              <w:pStyle w:val="6"/>
              <w:spacing w:before="67" w:line="221" w:lineRule="auto"/>
              <w:ind w:left="1253"/>
              <w:jc w:val="left"/>
            </w:pPr>
            <w:r>
              <w:rPr>
                <w:spacing w:val="7"/>
              </w:rPr>
              <w:t>因病</w:t>
            </w:r>
          </w:p>
        </w:tc>
        <w:tc>
          <w:tcPr>
            <w:tcW w:w="2922" w:type="dxa"/>
            <w:vAlign w:val="top"/>
          </w:tcPr>
          <w:p>
            <w:pPr>
              <w:pStyle w:val="6"/>
              <w:spacing w:before="120" w:line="175" w:lineRule="auto"/>
              <w:ind w:left="1186"/>
              <w:jc w:val="left"/>
            </w:pPr>
            <w:r>
              <w:rPr>
                <w:spacing w:val="-2"/>
              </w:rPr>
              <w:t>38040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92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9" w:line="221" w:lineRule="auto"/>
              <w:ind w:left="1244"/>
              <w:jc w:val="left"/>
            </w:pPr>
            <w:r>
              <w:rPr>
                <w:spacing w:val="6"/>
              </w:rPr>
              <w:t>七级</w:t>
            </w:r>
          </w:p>
        </w:tc>
        <w:tc>
          <w:tcPr>
            <w:tcW w:w="2937" w:type="dxa"/>
            <w:vAlign w:val="top"/>
          </w:tcPr>
          <w:p>
            <w:pPr>
              <w:pStyle w:val="6"/>
              <w:spacing w:before="67" w:line="220" w:lineRule="auto"/>
              <w:ind w:left="1253"/>
              <w:jc w:val="left"/>
            </w:pPr>
            <w:r>
              <w:rPr>
                <w:spacing w:val="6"/>
              </w:rPr>
              <w:t>因战</w:t>
            </w:r>
          </w:p>
        </w:tc>
        <w:tc>
          <w:tcPr>
            <w:tcW w:w="2922" w:type="dxa"/>
            <w:vAlign w:val="top"/>
          </w:tcPr>
          <w:p>
            <w:pPr>
              <w:pStyle w:val="6"/>
              <w:spacing w:before="120" w:line="175" w:lineRule="auto"/>
              <w:ind w:left="1186"/>
              <w:jc w:val="left"/>
            </w:pPr>
            <w:r>
              <w:rPr>
                <w:spacing w:val="-2"/>
              </w:rPr>
              <w:t>36870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921" w:type="dxa"/>
            <w:vMerge w:val="continue"/>
            <w:tcBorders>
              <w:top w:val="nil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2937" w:type="dxa"/>
            <w:vAlign w:val="top"/>
          </w:tcPr>
          <w:p>
            <w:pPr>
              <w:pStyle w:val="6"/>
              <w:spacing w:before="69" w:line="219" w:lineRule="auto"/>
              <w:ind w:left="1253"/>
              <w:jc w:val="left"/>
            </w:pPr>
            <w:r>
              <w:rPr>
                <w:spacing w:val="6"/>
              </w:rPr>
              <w:t>因公</w:t>
            </w:r>
          </w:p>
        </w:tc>
        <w:tc>
          <w:tcPr>
            <w:tcW w:w="2922" w:type="dxa"/>
            <w:vAlign w:val="top"/>
          </w:tcPr>
          <w:p>
            <w:pPr>
              <w:pStyle w:val="6"/>
              <w:spacing w:before="121" w:line="174" w:lineRule="auto"/>
              <w:ind w:left="1186"/>
              <w:jc w:val="left"/>
            </w:pPr>
            <w:r>
              <w:rPr>
                <w:spacing w:val="-2"/>
              </w:rPr>
              <w:t>32380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92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8" w:line="220" w:lineRule="auto"/>
              <w:ind w:left="1244"/>
              <w:jc w:val="left"/>
            </w:pPr>
            <w:r>
              <w:rPr>
                <w:spacing w:val="6"/>
              </w:rPr>
              <w:t>八级</w:t>
            </w:r>
          </w:p>
        </w:tc>
        <w:tc>
          <w:tcPr>
            <w:tcW w:w="2937" w:type="dxa"/>
            <w:vAlign w:val="top"/>
          </w:tcPr>
          <w:p>
            <w:pPr>
              <w:pStyle w:val="6"/>
              <w:spacing w:before="68" w:line="220" w:lineRule="auto"/>
              <w:ind w:left="1253"/>
              <w:jc w:val="left"/>
            </w:pPr>
            <w:r>
              <w:rPr>
                <w:spacing w:val="6"/>
              </w:rPr>
              <w:t>因战</w:t>
            </w:r>
          </w:p>
        </w:tc>
        <w:tc>
          <w:tcPr>
            <w:tcW w:w="2922" w:type="dxa"/>
            <w:vAlign w:val="top"/>
          </w:tcPr>
          <w:p>
            <w:pPr>
              <w:pStyle w:val="6"/>
              <w:spacing w:before="122" w:line="174" w:lineRule="auto"/>
              <w:ind w:left="1186"/>
              <w:jc w:val="left"/>
            </w:pPr>
            <w:r>
              <w:rPr>
                <w:spacing w:val="-2"/>
              </w:rPr>
              <w:t>23280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921" w:type="dxa"/>
            <w:vMerge w:val="continue"/>
            <w:tcBorders>
              <w:top w:val="nil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2937" w:type="dxa"/>
            <w:vAlign w:val="top"/>
          </w:tcPr>
          <w:p>
            <w:pPr>
              <w:pStyle w:val="6"/>
              <w:spacing w:before="70" w:line="219" w:lineRule="auto"/>
              <w:ind w:left="1253"/>
              <w:jc w:val="left"/>
            </w:pPr>
            <w:r>
              <w:rPr>
                <w:spacing w:val="6"/>
              </w:rPr>
              <w:t>因公</w:t>
            </w:r>
          </w:p>
        </w:tc>
        <w:tc>
          <w:tcPr>
            <w:tcW w:w="2922" w:type="dxa"/>
            <w:vAlign w:val="top"/>
          </w:tcPr>
          <w:p>
            <w:pPr>
              <w:pStyle w:val="6"/>
              <w:spacing w:before="120" w:line="175" w:lineRule="auto"/>
              <w:ind w:left="1186"/>
              <w:jc w:val="left"/>
            </w:pPr>
            <w:r>
              <w:rPr>
                <w:spacing w:val="-2"/>
              </w:rPr>
              <w:t>20910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92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40" w:line="221" w:lineRule="auto"/>
              <w:ind w:left="1244"/>
              <w:jc w:val="left"/>
            </w:pPr>
            <w:r>
              <w:rPr>
                <w:spacing w:val="6"/>
              </w:rPr>
              <w:t>九级</w:t>
            </w:r>
          </w:p>
        </w:tc>
        <w:tc>
          <w:tcPr>
            <w:tcW w:w="2937" w:type="dxa"/>
            <w:vAlign w:val="top"/>
          </w:tcPr>
          <w:p>
            <w:pPr>
              <w:pStyle w:val="6"/>
              <w:spacing w:before="78" w:line="220" w:lineRule="auto"/>
              <w:ind w:left="1253"/>
              <w:jc w:val="left"/>
            </w:pPr>
            <w:r>
              <w:rPr>
                <w:spacing w:val="6"/>
              </w:rPr>
              <w:t>因战</w:t>
            </w:r>
          </w:p>
        </w:tc>
        <w:tc>
          <w:tcPr>
            <w:tcW w:w="2922" w:type="dxa"/>
            <w:vAlign w:val="top"/>
          </w:tcPr>
          <w:p>
            <w:pPr>
              <w:pStyle w:val="6"/>
              <w:spacing w:before="130" w:line="175" w:lineRule="auto"/>
              <w:ind w:left="1186"/>
              <w:jc w:val="left"/>
            </w:pPr>
            <w:r>
              <w:rPr>
                <w:spacing w:val="-4"/>
              </w:rPr>
              <w:t>19330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921" w:type="dxa"/>
            <w:vMerge w:val="continue"/>
            <w:tcBorders>
              <w:top w:val="nil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2937" w:type="dxa"/>
            <w:vAlign w:val="top"/>
          </w:tcPr>
          <w:p>
            <w:pPr>
              <w:pStyle w:val="6"/>
              <w:spacing w:before="71" w:line="210" w:lineRule="auto"/>
              <w:ind w:left="1253"/>
              <w:jc w:val="left"/>
            </w:pPr>
            <w:r>
              <w:rPr>
                <w:spacing w:val="6"/>
              </w:rPr>
              <w:t>因公</w:t>
            </w:r>
          </w:p>
        </w:tc>
        <w:tc>
          <w:tcPr>
            <w:tcW w:w="2922" w:type="dxa"/>
            <w:vAlign w:val="top"/>
          </w:tcPr>
          <w:p>
            <w:pPr>
              <w:pStyle w:val="6"/>
              <w:spacing w:before="121" w:line="166" w:lineRule="auto"/>
              <w:ind w:left="1186"/>
              <w:jc w:val="left"/>
            </w:pPr>
            <w:r>
              <w:rPr>
                <w:spacing w:val="-4"/>
              </w:rPr>
              <w:t>15240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92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48" w:line="221" w:lineRule="auto"/>
              <w:ind w:left="1244"/>
              <w:jc w:val="left"/>
            </w:pPr>
            <w:r>
              <w:rPr>
                <w:spacing w:val="6"/>
              </w:rPr>
              <w:t>十级</w:t>
            </w:r>
          </w:p>
        </w:tc>
        <w:tc>
          <w:tcPr>
            <w:tcW w:w="2937" w:type="dxa"/>
            <w:vAlign w:val="top"/>
          </w:tcPr>
          <w:p>
            <w:pPr>
              <w:pStyle w:val="6"/>
              <w:spacing w:before="78" w:line="220" w:lineRule="auto"/>
              <w:ind w:left="1253"/>
              <w:jc w:val="left"/>
            </w:pPr>
            <w:r>
              <w:rPr>
                <w:spacing w:val="6"/>
              </w:rPr>
              <w:t>因战</w:t>
            </w:r>
          </w:p>
        </w:tc>
        <w:tc>
          <w:tcPr>
            <w:tcW w:w="2922" w:type="dxa"/>
            <w:vAlign w:val="top"/>
          </w:tcPr>
          <w:p>
            <w:pPr>
              <w:pStyle w:val="6"/>
              <w:spacing w:before="131" w:line="174" w:lineRule="auto"/>
              <w:ind w:left="1186"/>
              <w:jc w:val="left"/>
            </w:pPr>
            <w:r>
              <w:rPr>
                <w:spacing w:val="-4"/>
              </w:rPr>
              <w:t>13580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2921" w:type="dxa"/>
            <w:vMerge w:val="continue"/>
            <w:tcBorders>
              <w:top w:val="nil"/>
            </w:tcBorders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2937" w:type="dxa"/>
            <w:vAlign w:val="top"/>
          </w:tcPr>
          <w:p>
            <w:pPr>
              <w:pStyle w:val="6"/>
              <w:spacing w:before="71" w:line="222" w:lineRule="auto"/>
              <w:ind w:left="1253"/>
              <w:jc w:val="left"/>
            </w:pPr>
            <w:r>
              <w:rPr>
                <w:spacing w:val="6"/>
              </w:rPr>
              <w:t>因公</w:t>
            </w:r>
          </w:p>
        </w:tc>
        <w:tc>
          <w:tcPr>
            <w:tcW w:w="2922" w:type="dxa"/>
            <w:vAlign w:val="top"/>
          </w:tcPr>
          <w:p>
            <w:pPr>
              <w:pStyle w:val="6"/>
              <w:spacing w:before="121" w:line="178" w:lineRule="auto"/>
              <w:ind w:left="1186"/>
              <w:jc w:val="left"/>
            </w:pPr>
            <w:r>
              <w:rPr>
                <w:spacing w:val="-4"/>
              </w:rPr>
              <w:t>11390</w:t>
            </w:r>
          </w:p>
        </w:tc>
      </w:tr>
    </w:tbl>
    <w:p>
      <w:pPr>
        <w:jc w:val="left"/>
        <w:rPr>
          <w:rFonts w:ascii="Arial"/>
          <w:sz w:val="21"/>
        </w:rPr>
      </w:pPr>
    </w:p>
    <w:p>
      <w:pPr>
        <w:jc w:val="left"/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20" w:h="16830"/>
          <w:pgMar w:top="1430" w:right="686" w:bottom="1746" w:left="1788" w:header="0" w:footer="1468" w:gutter="0"/>
          <w:cols w:space="720" w:num="1"/>
        </w:sectPr>
      </w:pPr>
    </w:p>
    <w:p>
      <w:pPr>
        <w:spacing w:line="439" w:lineRule="auto"/>
        <w:jc w:val="left"/>
        <w:rPr>
          <w:rFonts w:ascii="Arial"/>
          <w:sz w:val="21"/>
        </w:rPr>
      </w:pPr>
    </w:p>
    <w:p>
      <w:pPr>
        <w:spacing w:before="88" w:line="224" w:lineRule="auto"/>
        <w:ind w:left="3"/>
        <w:jc w:val="left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b/>
          <w:bCs/>
          <w:spacing w:val="-15"/>
          <w:sz w:val="27"/>
          <w:szCs w:val="27"/>
        </w:rPr>
        <w:t>附</w:t>
      </w:r>
      <w:r>
        <w:rPr>
          <w:rFonts w:ascii="黑体" w:hAnsi="黑体" w:eastAsia="黑体" w:cs="黑体"/>
          <w:spacing w:val="-36"/>
          <w:sz w:val="27"/>
          <w:szCs w:val="27"/>
        </w:rPr>
        <w:t xml:space="preserve"> </w:t>
      </w:r>
      <w:r>
        <w:rPr>
          <w:rFonts w:ascii="黑体" w:hAnsi="黑体" w:eastAsia="黑体" w:cs="黑体"/>
          <w:b/>
          <w:bCs/>
          <w:spacing w:val="-15"/>
          <w:sz w:val="27"/>
          <w:szCs w:val="27"/>
        </w:rPr>
        <w:t>件</w:t>
      </w:r>
      <w:r>
        <w:rPr>
          <w:rFonts w:ascii="黑体" w:hAnsi="黑体" w:eastAsia="黑体" w:cs="黑体"/>
          <w:spacing w:val="-37"/>
          <w:sz w:val="27"/>
          <w:szCs w:val="27"/>
        </w:rPr>
        <w:t xml:space="preserve"> </w:t>
      </w:r>
      <w:r>
        <w:rPr>
          <w:rFonts w:ascii="黑体" w:hAnsi="黑体" w:eastAsia="黑体" w:cs="黑体"/>
          <w:b/>
          <w:bCs/>
          <w:spacing w:val="-15"/>
          <w:sz w:val="27"/>
          <w:szCs w:val="27"/>
        </w:rPr>
        <w:t>2</w:t>
      </w:r>
    </w:p>
    <w:p>
      <w:pPr>
        <w:pStyle w:val="2"/>
        <w:spacing w:before="291" w:line="721" w:lineRule="exact"/>
        <w:ind w:left="805"/>
        <w:jc w:val="left"/>
        <w:rPr>
          <w:sz w:val="43"/>
          <w:szCs w:val="43"/>
        </w:rPr>
      </w:pPr>
      <w:r>
        <w:rPr>
          <w:b/>
          <w:bCs/>
          <w:spacing w:val="-24"/>
          <w:position w:val="21"/>
          <w:sz w:val="43"/>
          <w:szCs w:val="43"/>
        </w:rPr>
        <w:t>烈属、因公牺牲军人遗属、病故军人遗属</w:t>
      </w:r>
    </w:p>
    <w:p>
      <w:pPr>
        <w:pStyle w:val="2"/>
        <w:spacing w:line="219" w:lineRule="auto"/>
        <w:ind w:left="2766"/>
        <w:jc w:val="left"/>
        <w:rPr>
          <w:sz w:val="43"/>
          <w:szCs w:val="43"/>
        </w:rPr>
      </w:pPr>
      <w:r>
        <w:rPr>
          <w:b/>
          <w:bCs/>
          <w:spacing w:val="-8"/>
          <w:sz w:val="43"/>
          <w:szCs w:val="43"/>
        </w:rPr>
        <w:t>定期抚恤金标准表</w:t>
      </w:r>
    </w:p>
    <w:p>
      <w:pPr>
        <w:spacing w:before="205" w:line="232" w:lineRule="auto"/>
        <w:jc w:val="left"/>
        <w:rPr>
          <w:rFonts w:ascii="楷体" w:hAnsi="楷体" w:eastAsia="楷体" w:cs="楷体"/>
          <w:sz w:val="27"/>
          <w:szCs w:val="27"/>
        </w:rPr>
      </w:pPr>
      <w:r>
        <w:rPr>
          <w:rFonts w:ascii="楷体" w:hAnsi="楷体" w:eastAsia="楷体" w:cs="楷体"/>
          <w:spacing w:val="14"/>
          <w:position w:val="1"/>
          <w:sz w:val="27"/>
          <w:szCs w:val="27"/>
        </w:rPr>
        <w:t xml:space="preserve">(从2023年8月1日起执行)                            </w:t>
      </w:r>
      <w:r>
        <w:rPr>
          <w:rFonts w:ascii="楷体" w:hAnsi="楷体" w:eastAsia="楷体" w:cs="楷体"/>
          <w:spacing w:val="14"/>
          <w:position w:val="-2"/>
          <w:sz w:val="27"/>
          <w:szCs w:val="27"/>
        </w:rPr>
        <w:t>单位：元/年</w:t>
      </w:r>
    </w:p>
    <w:p>
      <w:pPr>
        <w:spacing w:line="228" w:lineRule="exact"/>
        <w:jc w:val="left"/>
      </w:pPr>
    </w:p>
    <w:tbl>
      <w:tblPr>
        <w:tblStyle w:val="5"/>
        <w:tblW w:w="8810" w:type="dxa"/>
        <w:tblInd w:w="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2"/>
        <w:gridCol w:w="2926"/>
        <w:gridCol w:w="29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942" w:type="dxa"/>
            <w:vAlign w:val="top"/>
          </w:tcPr>
          <w:p>
            <w:pPr>
              <w:pStyle w:val="6"/>
              <w:spacing w:before="93" w:line="221" w:lineRule="auto"/>
              <w:ind w:left="1198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pacing w:val="4"/>
                <w:sz w:val="27"/>
                <w:szCs w:val="27"/>
              </w:rPr>
              <w:t>烈属</w:t>
            </w:r>
          </w:p>
        </w:tc>
        <w:tc>
          <w:tcPr>
            <w:tcW w:w="2926" w:type="dxa"/>
            <w:vAlign w:val="top"/>
          </w:tcPr>
          <w:p>
            <w:pPr>
              <w:pStyle w:val="6"/>
              <w:spacing w:before="90" w:line="219" w:lineRule="auto"/>
              <w:ind w:left="376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pacing w:val="-1"/>
                <w:sz w:val="27"/>
                <w:szCs w:val="27"/>
              </w:rPr>
              <w:t>因公牺牲军人遗属</w:t>
            </w:r>
          </w:p>
        </w:tc>
        <w:tc>
          <w:tcPr>
            <w:tcW w:w="2942" w:type="dxa"/>
            <w:vAlign w:val="top"/>
          </w:tcPr>
          <w:p>
            <w:pPr>
              <w:pStyle w:val="6"/>
              <w:spacing w:before="90" w:line="219" w:lineRule="auto"/>
              <w:ind w:left="66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pacing w:val="-1"/>
                <w:sz w:val="27"/>
                <w:szCs w:val="27"/>
              </w:rPr>
              <w:t>病故军人遗属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2942" w:type="dxa"/>
            <w:vAlign w:val="top"/>
          </w:tcPr>
          <w:p>
            <w:pPr>
              <w:pStyle w:val="6"/>
              <w:spacing w:before="164" w:line="183" w:lineRule="auto"/>
              <w:ind w:left="1128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pacing w:val="-6"/>
                <w:sz w:val="27"/>
                <w:szCs w:val="27"/>
              </w:rPr>
              <w:t>39490</w:t>
            </w:r>
          </w:p>
        </w:tc>
        <w:tc>
          <w:tcPr>
            <w:tcW w:w="2926" w:type="dxa"/>
            <w:vAlign w:val="top"/>
          </w:tcPr>
          <w:p>
            <w:pPr>
              <w:pStyle w:val="6"/>
              <w:spacing w:before="164" w:line="183" w:lineRule="auto"/>
              <w:ind w:left="1116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pacing w:val="-6"/>
                <w:sz w:val="27"/>
                <w:szCs w:val="27"/>
              </w:rPr>
              <w:t>33290</w:t>
            </w:r>
          </w:p>
        </w:tc>
        <w:tc>
          <w:tcPr>
            <w:tcW w:w="2942" w:type="dxa"/>
            <w:vAlign w:val="top"/>
          </w:tcPr>
          <w:p>
            <w:pPr>
              <w:pStyle w:val="6"/>
              <w:spacing w:before="164" w:line="183" w:lineRule="auto"/>
              <w:ind w:left="1130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pacing w:val="-6"/>
                <w:sz w:val="27"/>
                <w:szCs w:val="27"/>
              </w:rPr>
              <w:t>30740</w:t>
            </w:r>
          </w:p>
        </w:tc>
      </w:tr>
    </w:tbl>
    <w:p>
      <w:pPr>
        <w:spacing w:line="261" w:lineRule="auto"/>
        <w:jc w:val="left"/>
        <w:rPr>
          <w:rFonts w:ascii="Arial"/>
          <w:sz w:val="21"/>
        </w:rPr>
      </w:pPr>
    </w:p>
    <w:p>
      <w:pPr>
        <w:spacing w:line="261" w:lineRule="auto"/>
        <w:jc w:val="left"/>
        <w:rPr>
          <w:rFonts w:ascii="Arial"/>
          <w:sz w:val="21"/>
        </w:rPr>
      </w:pPr>
    </w:p>
    <w:p>
      <w:pPr>
        <w:spacing w:line="261" w:lineRule="auto"/>
        <w:jc w:val="left"/>
        <w:rPr>
          <w:rFonts w:ascii="Arial"/>
          <w:sz w:val="21"/>
        </w:rPr>
      </w:pPr>
    </w:p>
    <w:p>
      <w:pPr>
        <w:spacing w:before="88" w:line="224" w:lineRule="auto"/>
        <w:ind w:left="3"/>
        <w:jc w:val="left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b/>
          <w:bCs/>
          <w:spacing w:val="-15"/>
          <w:sz w:val="27"/>
          <w:szCs w:val="27"/>
        </w:rPr>
        <w:t>附</w:t>
      </w:r>
      <w:r>
        <w:rPr>
          <w:rFonts w:ascii="黑体" w:hAnsi="黑体" w:eastAsia="黑体" w:cs="黑体"/>
          <w:spacing w:val="-37"/>
          <w:sz w:val="27"/>
          <w:szCs w:val="27"/>
        </w:rPr>
        <w:t xml:space="preserve"> </w:t>
      </w:r>
      <w:r>
        <w:rPr>
          <w:rFonts w:ascii="黑体" w:hAnsi="黑体" w:eastAsia="黑体" w:cs="黑体"/>
          <w:b/>
          <w:bCs/>
          <w:spacing w:val="-15"/>
          <w:sz w:val="27"/>
          <w:szCs w:val="27"/>
        </w:rPr>
        <w:t>件</w:t>
      </w:r>
      <w:r>
        <w:rPr>
          <w:rFonts w:ascii="黑体" w:hAnsi="黑体" w:eastAsia="黑体" w:cs="黑体"/>
          <w:spacing w:val="-36"/>
          <w:sz w:val="27"/>
          <w:szCs w:val="27"/>
        </w:rPr>
        <w:t xml:space="preserve"> </w:t>
      </w:r>
      <w:r>
        <w:rPr>
          <w:rFonts w:ascii="黑体" w:hAnsi="黑体" w:eastAsia="黑体" w:cs="黑体"/>
          <w:b/>
          <w:bCs/>
          <w:spacing w:val="-15"/>
          <w:sz w:val="27"/>
          <w:szCs w:val="27"/>
        </w:rPr>
        <w:t>3</w:t>
      </w:r>
    </w:p>
    <w:p>
      <w:pPr>
        <w:pStyle w:val="2"/>
        <w:spacing w:before="302" w:line="723" w:lineRule="exact"/>
        <w:ind w:left="1106"/>
        <w:jc w:val="left"/>
        <w:rPr>
          <w:sz w:val="43"/>
          <w:szCs w:val="43"/>
        </w:rPr>
      </w:pPr>
      <w:r>
        <w:rPr>
          <w:b/>
          <w:bCs/>
          <w:spacing w:val="-12"/>
          <w:position w:val="21"/>
          <w:sz w:val="43"/>
          <w:szCs w:val="43"/>
        </w:rPr>
        <w:t>在乡退伍红军老战士、红军失散人员</w:t>
      </w:r>
    </w:p>
    <w:p>
      <w:pPr>
        <w:pStyle w:val="2"/>
        <w:spacing w:line="220" w:lineRule="auto"/>
        <w:ind w:left="2966"/>
        <w:jc w:val="left"/>
        <w:rPr>
          <w:sz w:val="43"/>
          <w:szCs w:val="43"/>
        </w:rPr>
      </w:pPr>
      <w:r>
        <w:rPr>
          <w:b/>
          <w:bCs/>
          <w:spacing w:val="-7"/>
          <w:sz w:val="43"/>
          <w:szCs w:val="43"/>
        </w:rPr>
        <w:t>生活补助标准表</w:t>
      </w:r>
    </w:p>
    <w:p>
      <w:pPr>
        <w:spacing w:before="212" w:line="232" w:lineRule="auto"/>
        <w:jc w:val="left"/>
        <w:rPr>
          <w:rFonts w:ascii="楷体" w:hAnsi="楷体" w:eastAsia="楷体" w:cs="楷体"/>
          <w:sz w:val="27"/>
          <w:szCs w:val="27"/>
        </w:rPr>
      </w:pPr>
      <w:r>
        <w:rPr>
          <w:rFonts w:ascii="楷体" w:hAnsi="楷体" w:eastAsia="楷体" w:cs="楷体"/>
          <w:spacing w:val="16"/>
          <w:sz w:val="27"/>
          <w:szCs w:val="27"/>
        </w:rPr>
        <w:t>(从2023年8月1日起执行)</w:t>
      </w:r>
      <w:r>
        <w:rPr>
          <w:rFonts w:ascii="楷体" w:hAnsi="楷体" w:eastAsia="楷体" w:cs="楷体"/>
          <w:spacing w:val="1"/>
          <w:sz w:val="27"/>
          <w:szCs w:val="27"/>
        </w:rPr>
        <w:t xml:space="preserve">                              </w:t>
      </w:r>
      <w:r>
        <w:rPr>
          <w:rFonts w:ascii="楷体" w:hAnsi="楷体" w:eastAsia="楷体" w:cs="楷体"/>
          <w:spacing w:val="16"/>
          <w:position w:val="-2"/>
          <w:sz w:val="27"/>
          <w:szCs w:val="27"/>
        </w:rPr>
        <w:t>单位：元/年</w:t>
      </w:r>
    </w:p>
    <w:p>
      <w:pPr>
        <w:spacing w:line="218" w:lineRule="exact"/>
        <w:jc w:val="left"/>
      </w:pPr>
    </w:p>
    <w:tbl>
      <w:tblPr>
        <w:tblStyle w:val="5"/>
        <w:tblW w:w="8810" w:type="dxa"/>
        <w:tblInd w:w="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0"/>
        <w:gridCol w:w="4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390" w:type="dxa"/>
            <w:vAlign w:val="top"/>
          </w:tcPr>
          <w:p>
            <w:pPr>
              <w:pStyle w:val="6"/>
              <w:spacing w:before="90" w:line="219" w:lineRule="auto"/>
              <w:ind w:left="978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pacing w:val="-4"/>
                <w:sz w:val="27"/>
                <w:szCs w:val="27"/>
              </w:rPr>
              <w:t>在乡退伍红军老战士</w:t>
            </w:r>
          </w:p>
        </w:tc>
        <w:tc>
          <w:tcPr>
            <w:tcW w:w="4420" w:type="dxa"/>
            <w:vAlign w:val="top"/>
          </w:tcPr>
          <w:p>
            <w:pPr>
              <w:pStyle w:val="6"/>
              <w:spacing w:before="90" w:line="219" w:lineRule="auto"/>
              <w:ind w:left="1398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pacing w:val="2"/>
                <w:sz w:val="27"/>
                <w:szCs w:val="27"/>
              </w:rPr>
              <w:t>红军失散人员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90" w:type="dxa"/>
            <w:vAlign w:val="top"/>
          </w:tcPr>
          <w:p>
            <w:pPr>
              <w:pStyle w:val="6"/>
              <w:spacing w:before="164" w:line="183" w:lineRule="auto"/>
              <w:ind w:left="1848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pacing w:val="-5"/>
                <w:sz w:val="27"/>
                <w:szCs w:val="27"/>
              </w:rPr>
              <w:t>88060</w:t>
            </w:r>
          </w:p>
        </w:tc>
        <w:tc>
          <w:tcPr>
            <w:tcW w:w="4420" w:type="dxa"/>
            <w:vAlign w:val="top"/>
          </w:tcPr>
          <w:p>
            <w:pPr>
              <w:pStyle w:val="6"/>
              <w:spacing w:before="164" w:line="183" w:lineRule="auto"/>
              <w:ind w:left="1868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pacing w:val="-6"/>
                <w:sz w:val="27"/>
                <w:szCs w:val="27"/>
              </w:rPr>
              <w:t>38920</w:t>
            </w:r>
          </w:p>
        </w:tc>
      </w:tr>
    </w:tbl>
    <w:p>
      <w:pPr>
        <w:spacing w:before="270" w:line="594" w:lineRule="exact"/>
        <w:ind w:right="22"/>
        <w:jc w:val="left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8"/>
          <w:position w:val="24"/>
          <w:sz w:val="27"/>
          <w:szCs w:val="27"/>
        </w:rPr>
        <w:t>注：在乡退伍红军老战士执行的系我省标准，较中央标准高出150元/</w:t>
      </w:r>
    </w:p>
    <w:p>
      <w:pPr>
        <w:spacing w:line="222" w:lineRule="auto"/>
        <w:jc w:val="left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7"/>
          <w:sz w:val="27"/>
          <w:szCs w:val="27"/>
        </w:rPr>
        <w:t>月(晋组通字〔1994〕18号文件规定)。</w:t>
      </w:r>
    </w:p>
    <w:p>
      <w:pPr>
        <w:spacing w:before="277" w:line="224" w:lineRule="auto"/>
        <w:ind w:left="3"/>
        <w:jc w:val="left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b/>
          <w:bCs/>
          <w:spacing w:val="-15"/>
          <w:sz w:val="27"/>
          <w:szCs w:val="27"/>
        </w:rPr>
        <w:t>附</w:t>
      </w:r>
      <w:r>
        <w:rPr>
          <w:rFonts w:ascii="黑体" w:hAnsi="黑体" w:eastAsia="黑体" w:cs="黑体"/>
          <w:spacing w:val="-41"/>
          <w:sz w:val="27"/>
          <w:szCs w:val="27"/>
        </w:rPr>
        <w:t xml:space="preserve"> </w:t>
      </w:r>
      <w:r>
        <w:rPr>
          <w:rFonts w:ascii="黑体" w:hAnsi="黑体" w:eastAsia="黑体" w:cs="黑体"/>
          <w:b/>
          <w:bCs/>
          <w:spacing w:val="-15"/>
          <w:sz w:val="27"/>
          <w:szCs w:val="27"/>
        </w:rPr>
        <w:t>件</w:t>
      </w:r>
      <w:r>
        <w:rPr>
          <w:rFonts w:ascii="黑体" w:hAnsi="黑体" w:eastAsia="黑体" w:cs="黑体"/>
          <w:spacing w:val="-48"/>
          <w:sz w:val="27"/>
          <w:szCs w:val="27"/>
        </w:rPr>
        <w:t xml:space="preserve"> </w:t>
      </w:r>
      <w:r>
        <w:rPr>
          <w:rFonts w:ascii="黑体" w:hAnsi="黑体" w:eastAsia="黑体" w:cs="黑体"/>
          <w:b/>
          <w:bCs/>
          <w:spacing w:val="-15"/>
          <w:sz w:val="27"/>
          <w:szCs w:val="27"/>
        </w:rPr>
        <w:t>4</w:t>
      </w:r>
    </w:p>
    <w:p>
      <w:pPr>
        <w:pStyle w:val="2"/>
        <w:spacing w:before="261" w:line="219" w:lineRule="auto"/>
        <w:ind w:left="1626"/>
        <w:jc w:val="left"/>
        <w:rPr>
          <w:sz w:val="43"/>
          <w:szCs w:val="43"/>
        </w:rPr>
      </w:pPr>
      <w:r>
        <w:rPr>
          <w:b/>
          <w:bCs/>
          <w:spacing w:val="-3"/>
          <w:sz w:val="43"/>
          <w:szCs w:val="43"/>
        </w:rPr>
        <w:t>在乡复员军人生活补助标准表</w:t>
      </w:r>
    </w:p>
    <w:p>
      <w:pPr>
        <w:spacing w:before="209" w:line="232" w:lineRule="auto"/>
        <w:jc w:val="left"/>
        <w:rPr>
          <w:rFonts w:ascii="楷体" w:hAnsi="楷体" w:eastAsia="楷体" w:cs="楷体"/>
          <w:sz w:val="27"/>
          <w:szCs w:val="27"/>
        </w:rPr>
      </w:pPr>
      <w:r>
        <w:rPr>
          <w:rFonts w:ascii="楷体" w:hAnsi="楷体" w:eastAsia="楷体" w:cs="楷体"/>
          <w:spacing w:val="18"/>
          <w:position w:val="1"/>
          <w:sz w:val="27"/>
          <w:szCs w:val="27"/>
        </w:rPr>
        <w:t>(从2023年8月1日起执行)</w:t>
      </w:r>
      <w:r>
        <w:rPr>
          <w:rFonts w:ascii="楷体" w:hAnsi="楷体" w:eastAsia="楷体" w:cs="楷体"/>
          <w:spacing w:val="5"/>
          <w:position w:val="1"/>
          <w:sz w:val="27"/>
          <w:szCs w:val="27"/>
        </w:rPr>
        <w:t xml:space="preserve">                             </w:t>
      </w:r>
      <w:r>
        <w:rPr>
          <w:rFonts w:ascii="楷体" w:hAnsi="楷体" w:eastAsia="楷体" w:cs="楷体"/>
          <w:spacing w:val="18"/>
          <w:position w:val="-2"/>
          <w:sz w:val="27"/>
          <w:szCs w:val="27"/>
        </w:rPr>
        <w:t>单位：元/年</w:t>
      </w:r>
    </w:p>
    <w:p>
      <w:pPr>
        <w:spacing w:line="227" w:lineRule="exact"/>
        <w:jc w:val="left"/>
      </w:pPr>
    </w:p>
    <w:tbl>
      <w:tblPr>
        <w:tblStyle w:val="5"/>
        <w:tblW w:w="8819" w:type="dxa"/>
        <w:tblInd w:w="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9"/>
        <w:gridCol w:w="4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4399" w:type="dxa"/>
            <w:vAlign w:val="top"/>
          </w:tcPr>
          <w:p>
            <w:pPr>
              <w:pStyle w:val="6"/>
              <w:spacing w:before="92" w:line="219" w:lineRule="auto"/>
              <w:ind w:left="1118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pacing w:val="-4"/>
                <w:sz w:val="27"/>
                <w:szCs w:val="27"/>
              </w:rPr>
              <w:t>抗日战争时期入伍</w:t>
            </w:r>
          </w:p>
        </w:tc>
        <w:tc>
          <w:tcPr>
            <w:tcW w:w="4420" w:type="dxa"/>
            <w:vAlign w:val="top"/>
          </w:tcPr>
          <w:p>
            <w:pPr>
              <w:pStyle w:val="6"/>
              <w:spacing w:before="164" w:line="183" w:lineRule="auto"/>
              <w:ind w:left="1869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pacing w:val="-6"/>
                <w:sz w:val="27"/>
                <w:szCs w:val="27"/>
              </w:rPr>
              <w:t>24880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4399" w:type="dxa"/>
            <w:vAlign w:val="top"/>
          </w:tcPr>
          <w:p>
            <w:pPr>
              <w:pStyle w:val="6"/>
              <w:spacing w:before="90" w:line="219" w:lineRule="auto"/>
              <w:ind w:left="1118"/>
              <w:jc w:val="left"/>
              <w:rPr>
                <w:sz w:val="27"/>
                <w:szCs w:val="27"/>
              </w:rPr>
            </w:pPr>
            <w:r>
              <w:rPr>
                <w:b/>
                <w:bCs/>
                <w:spacing w:val="-4"/>
                <w:sz w:val="27"/>
                <w:szCs w:val="27"/>
              </w:rPr>
              <w:t>解放战争时期入伍</w:t>
            </w:r>
          </w:p>
        </w:tc>
        <w:tc>
          <w:tcPr>
            <w:tcW w:w="4420" w:type="dxa"/>
            <w:vAlign w:val="top"/>
          </w:tcPr>
          <w:p>
            <w:pPr>
              <w:pStyle w:val="6"/>
              <w:spacing w:before="162" w:line="184" w:lineRule="auto"/>
              <w:ind w:left="1865"/>
              <w:jc w:val="left"/>
              <w:rPr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>24180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4399" w:type="dxa"/>
            <w:vAlign w:val="top"/>
          </w:tcPr>
          <w:p>
            <w:pPr>
              <w:pStyle w:val="6"/>
              <w:spacing w:before="94" w:line="219" w:lineRule="auto"/>
              <w:ind w:left="308"/>
              <w:jc w:val="left"/>
              <w:rPr>
                <w:sz w:val="27"/>
                <w:szCs w:val="27"/>
              </w:rPr>
            </w:pPr>
            <w:r>
              <w:rPr>
                <w:rFonts w:hint="eastAsia"/>
                <w:b/>
                <w:bCs/>
                <w:spacing w:val="-4"/>
                <w:sz w:val="27"/>
                <w:szCs w:val="27"/>
                <w:lang w:val="en-US" w:eastAsia="zh-CN"/>
              </w:rPr>
              <w:t>新中国成立</w:t>
            </w:r>
            <w:r>
              <w:rPr>
                <w:b/>
                <w:bCs/>
                <w:spacing w:val="-4"/>
                <w:sz w:val="27"/>
                <w:szCs w:val="27"/>
              </w:rPr>
              <w:t>后至1954年10月31日前入伍</w:t>
            </w:r>
          </w:p>
        </w:tc>
        <w:tc>
          <w:tcPr>
            <w:tcW w:w="4420" w:type="dxa"/>
            <w:vAlign w:val="top"/>
          </w:tcPr>
          <w:p>
            <w:pPr>
              <w:pStyle w:val="6"/>
              <w:spacing w:before="167" w:line="181" w:lineRule="auto"/>
              <w:ind w:left="1865"/>
              <w:jc w:val="left"/>
              <w:rPr>
                <w:sz w:val="27"/>
                <w:szCs w:val="27"/>
              </w:rPr>
            </w:pPr>
            <w:r>
              <w:rPr>
                <w:spacing w:val="-3"/>
                <w:sz w:val="27"/>
                <w:szCs w:val="27"/>
              </w:rPr>
              <w:t>24080</w:t>
            </w:r>
          </w:p>
        </w:tc>
      </w:tr>
    </w:tbl>
    <w:p>
      <w:pPr>
        <w:jc w:val="left"/>
        <w:rPr>
          <w:rFonts w:ascii="Arial"/>
          <w:sz w:val="21"/>
        </w:rPr>
      </w:pPr>
    </w:p>
    <w:p>
      <w:pPr>
        <w:jc w:val="left"/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20" w:h="16830"/>
          <w:pgMar w:top="1430" w:right="1396" w:bottom="1787" w:left="1590" w:header="0" w:footer="1521" w:gutter="0"/>
          <w:cols w:space="720" w:num="1"/>
        </w:sectPr>
      </w:pPr>
    </w:p>
    <w:p>
      <w:pPr>
        <w:spacing w:line="241" w:lineRule="auto"/>
        <w:jc w:val="left"/>
        <w:rPr>
          <w:rFonts w:ascii="Arial"/>
          <w:sz w:val="21"/>
        </w:rPr>
      </w:pPr>
    </w:p>
    <w:p>
      <w:pPr>
        <w:spacing w:line="241" w:lineRule="auto"/>
        <w:jc w:val="left"/>
        <w:rPr>
          <w:rFonts w:ascii="Arial"/>
          <w:sz w:val="21"/>
        </w:rPr>
      </w:pPr>
    </w:p>
    <w:p>
      <w:pPr>
        <w:spacing w:line="241" w:lineRule="auto"/>
        <w:jc w:val="left"/>
        <w:rPr>
          <w:rFonts w:ascii="Arial"/>
          <w:sz w:val="21"/>
        </w:rPr>
      </w:pPr>
    </w:p>
    <w:p>
      <w:pPr>
        <w:spacing w:line="241" w:lineRule="auto"/>
        <w:jc w:val="left"/>
        <w:rPr>
          <w:rFonts w:ascii="Arial"/>
          <w:sz w:val="21"/>
        </w:rPr>
      </w:pPr>
    </w:p>
    <w:p>
      <w:pPr>
        <w:spacing w:line="242" w:lineRule="auto"/>
        <w:jc w:val="left"/>
        <w:rPr>
          <w:rFonts w:ascii="Arial"/>
          <w:sz w:val="21"/>
        </w:rPr>
      </w:pPr>
    </w:p>
    <w:p>
      <w:pPr>
        <w:spacing w:line="242" w:lineRule="auto"/>
        <w:jc w:val="left"/>
        <w:rPr>
          <w:rFonts w:ascii="Arial"/>
          <w:sz w:val="21"/>
        </w:rPr>
      </w:pPr>
    </w:p>
    <w:p>
      <w:pPr>
        <w:spacing w:line="242" w:lineRule="auto"/>
        <w:jc w:val="left"/>
        <w:rPr>
          <w:rFonts w:ascii="Arial"/>
          <w:sz w:val="21"/>
        </w:rPr>
      </w:pPr>
    </w:p>
    <w:p>
      <w:pPr>
        <w:spacing w:line="242" w:lineRule="auto"/>
        <w:jc w:val="left"/>
        <w:rPr>
          <w:rFonts w:ascii="Arial"/>
          <w:sz w:val="21"/>
        </w:rPr>
      </w:pPr>
    </w:p>
    <w:p>
      <w:pPr>
        <w:spacing w:line="242" w:lineRule="auto"/>
        <w:jc w:val="left"/>
        <w:rPr>
          <w:rFonts w:ascii="Arial"/>
          <w:sz w:val="21"/>
        </w:rPr>
      </w:pPr>
    </w:p>
    <w:p>
      <w:pPr>
        <w:spacing w:line="242" w:lineRule="auto"/>
        <w:jc w:val="left"/>
        <w:rPr>
          <w:rFonts w:ascii="Arial"/>
          <w:sz w:val="21"/>
        </w:rPr>
      </w:pPr>
    </w:p>
    <w:p>
      <w:pPr>
        <w:spacing w:line="242" w:lineRule="auto"/>
        <w:jc w:val="left"/>
        <w:rPr>
          <w:rFonts w:ascii="Arial"/>
          <w:sz w:val="21"/>
        </w:rPr>
      </w:pPr>
    </w:p>
    <w:p>
      <w:pPr>
        <w:spacing w:line="242" w:lineRule="auto"/>
        <w:jc w:val="left"/>
        <w:rPr>
          <w:rFonts w:ascii="Arial"/>
          <w:sz w:val="21"/>
        </w:rPr>
      </w:pPr>
    </w:p>
    <w:p>
      <w:pPr>
        <w:spacing w:line="242" w:lineRule="auto"/>
        <w:jc w:val="left"/>
        <w:rPr>
          <w:rFonts w:ascii="Arial"/>
          <w:sz w:val="21"/>
        </w:rPr>
      </w:pPr>
    </w:p>
    <w:p>
      <w:pPr>
        <w:spacing w:line="242" w:lineRule="auto"/>
        <w:jc w:val="left"/>
        <w:rPr>
          <w:rFonts w:ascii="Arial"/>
          <w:sz w:val="21"/>
        </w:rPr>
      </w:pPr>
    </w:p>
    <w:p>
      <w:pPr>
        <w:spacing w:line="242" w:lineRule="auto"/>
        <w:jc w:val="left"/>
        <w:rPr>
          <w:rFonts w:ascii="Arial"/>
          <w:sz w:val="21"/>
        </w:rPr>
      </w:pPr>
    </w:p>
    <w:p>
      <w:pPr>
        <w:spacing w:line="242" w:lineRule="auto"/>
        <w:jc w:val="left"/>
        <w:rPr>
          <w:rFonts w:ascii="Arial"/>
          <w:sz w:val="21"/>
        </w:rPr>
      </w:pPr>
    </w:p>
    <w:p>
      <w:pPr>
        <w:spacing w:line="242" w:lineRule="auto"/>
        <w:jc w:val="left"/>
        <w:rPr>
          <w:rFonts w:ascii="Arial"/>
          <w:sz w:val="21"/>
        </w:rPr>
      </w:pPr>
    </w:p>
    <w:p>
      <w:pPr>
        <w:spacing w:line="242" w:lineRule="auto"/>
        <w:jc w:val="left"/>
        <w:rPr>
          <w:rFonts w:ascii="Arial"/>
          <w:sz w:val="21"/>
        </w:rPr>
      </w:pPr>
    </w:p>
    <w:p>
      <w:pPr>
        <w:spacing w:line="242" w:lineRule="auto"/>
        <w:jc w:val="left"/>
        <w:rPr>
          <w:rFonts w:ascii="Arial"/>
          <w:sz w:val="21"/>
        </w:rPr>
      </w:pPr>
    </w:p>
    <w:p>
      <w:pPr>
        <w:spacing w:line="242" w:lineRule="auto"/>
        <w:jc w:val="left"/>
        <w:rPr>
          <w:rFonts w:ascii="Arial"/>
          <w:sz w:val="21"/>
        </w:rPr>
      </w:pPr>
    </w:p>
    <w:p>
      <w:pPr>
        <w:spacing w:line="242" w:lineRule="auto"/>
        <w:jc w:val="left"/>
        <w:rPr>
          <w:rFonts w:ascii="Arial"/>
          <w:sz w:val="21"/>
        </w:rPr>
      </w:pPr>
    </w:p>
    <w:p>
      <w:pPr>
        <w:spacing w:line="242" w:lineRule="auto"/>
        <w:jc w:val="left"/>
        <w:rPr>
          <w:rFonts w:ascii="Arial"/>
          <w:sz w:val="21"/>
        </w:rPr>
      </w:pPr>
    </w:p>
    <w:p>
      <w:pPr>
        <w:spacing w:line="242" w:lineRule="auto"/>
        <w:jc w:val="left"/>
        <w:rPr>
          <w:rFonts w:ascii="Arial"/>
          <w:sz w:val="21"/>
        </w:rPr>
      </w:pPr>
    </w:p>
    <w:p>
      <w:pPr>
        <w:spacing w:line="242" w:lineRule="auto"/>
        <w:jc w:val="left"/>
        <w:rPr>
          <w:rFonts w:ascii="Arial"/>
          <w:sz w:val="21"/>
        </w:rPr>
      </w:pPr>
    </w:p>
    <w:p>
      <w:pPr>
        <w:spacing w:line="242" w:lineRule="auto"/>
        <w:jc w:val="left"/>
        <w:rPr>
          <w:rFonts w:ascii="Arial"/>
          <w:sz w:val="21"/>
        </w:rPr>
      </w:pPr>
    </w:p>
    <w:p>
      <w:pPr>
        <w:spacing w:line="242" w:lineRule="auto"/>
        <w:jc w:val="left"/>
        <w:rPr>
          <w:rFonts w:ascii="Arial"/>
          <w:sz w:val="21"/>
        </w:rPr>
      </w:pPr>
    </w:p>
    <w:p>
      <w:pPr>
        <w:spacing w:line="242" w:lineRule="auto"/>
        <w:jc w:val="left"/>
        <w:rPr>
          <w:rFonts w:ascii="Arial"/>
          <w:sz w:val="21"/>
        </w:rPr>
      </w:pPr>
    </w:p>
    <w:p>
      <w:pPr>
        <w:spacing w:line="242" w:lineRule="auto"/>
        <w:jc w:val="left"/>
        <w:rPr>
          <w:rFonts w:ascii="Arial"/>
          <w:sz w:val="21"/>
        </w:rPr>
      </w:pPr>
    </w:p>
    <w:p>
      <w:pPr>
        <w:spacing w:line="242" w:lineRule="auto"/>
        <w:jc w:val="left"/>
        <w:rPr>
          <w:rFonts w:ascii="Arial"/>
          <w:sz w:val="21"/>
        </w:rPr>
      </w:pPr>
    </w:p>
    <w:p>
      <w:pPr>
        <w:spacing w:line="242" w:lineRule="auto"/>
        <w:jc w:val="left"/>
        <w:rPr>
          <w:rFonts w:ascii="Arial"/>
          <w:sz w:val="21"/>
        </w:rPr>
      </w:pPr>
    </w:p>
    <w:p>
      <w:pPr>
        <w:spacing w:line="242" w:lineRule="auto"/>
        <w:jc w:val="left"/>
        <w:rPr>
          <w:rFonts w:ascii="Arial"/>
          <w:sz w:val="21"/>
        </w:rPr>
      </w:pPr>
    </w:p>
    <w:p>
      <w:pPr>
        <w:spacing w:line="242" w:lineRule="auto"/>
        <w:jc w:val="left"/>
        <w:rPr>
          <w:rFonts w:ascii="Arial"/>
          <w:sz w:val="21"/>
        </w:rPr>
      </w:pPr>
    </w:p>
    <w:p>
      <w:pPr>
        <w:spacing w:line="242" w:lineRule="auto"/>
        <w:jc w:val="left"/>
        <w:rPr>
          <w:rFonts w:ascii="Arial"/>
          <w:sz w:val="21"/>
        </w:rPr>
      </w:pPr>
    </w:p>
    <w:p>
      <w:pPr>
        <w:spacing w:line="242" w:lineRule="auto"/>
        <w:jc w:val="left"/>
        <w:rPr>
          <w:rFonts w:ascii="Arial"/>
          <w:sz w:val="21"/>
        </w:rPr>
      </w:pPr>
    </w:p>
    <w:p>
      <w:pPr>
        <w:spacing w:line="242" w:lineRule="auto"/>
        <w:jc w:val="left"/>
        <w:rPr>
          <w:rFonts w:ascii="Arial"/>
          <w:sz w:val="21"/>
        </w:rPr>
      </w:pPr>
    </w:p>
    <w:p>
      <w:pPr>
        <w:spacing w:line="242" w:lineRule="auto"/>
        <w:jc w:val="left"/>
        <w:rPr>
          <w:rFonts w:ascii="Arial"/>
          <w:sz w:val="21"/>
        </w:rPr>
      </w:pPr>
    </w:p>
    <w:p>
      <w:pPr>
        <w:spacing w:line="242" w:lineRule="auto"/>
        <w:jc w:val="left"/>
        <w:rPr>
          <w:rFonts w:ascii="Arial"/>
          <w:sz w:val="21"/>
        </w:rPr>
      </w:pPr>
    </w:p>
    <w:p>
      <w:pPr>
        <w:spacing w:line="242" w:lineRule="auto"/>
        <w:jc w:val="left"/>
        <w:rPr>
          <w:rFonts w:ascii="Arial"/>
          <w:sz w:val="21"/>
        </w:rPr>
      </w:pPr>
    </w:p>
    <w:p>
      <w:pPr>
        <w:spacing w:line="242" w:lineRule="auto"/>
        <w:jc w:val="left"/>
        <w:rPr>
          <w:rFonts w:ascii="Arial"/>
          <w:sz w:val="21"/>
        </w:rPr>
      </w:pPr>
    </w:p>
    <w:p>
      <w:pPr>
        <w:spacing w:line="242" w:lineRule="auto"/>
        <w:jc w:val="left"/>
        <w:rPr>
          <w:rFonts w:ascii="Arial"/>
          <w:sz w:val="21"/>
        </w:rPr>
      </w:pPr>
    </w:p>
    <w:p>
      <w:pPr>
        <w:spacing w:line="242" w:lineRule="auto"/>
        <w:jc w:val="left"/>
        <w:rPr>
          <w:rFonts w:ascii="Arial"/>
          <w:sz w:val="21"/>
        </w:rPr>
      </w:pPr>
    </w:p>
    <w:p>
      <w:pPr>
        <w:spacing w:line="242" w:lineRule="auto"/>
        <w:jc w:val="left"/>
        <w:rPr>
          <w:rFonts w:ascii="Arial"/>
          <w:sz w:val="21"/>
        </w:rPr>
      </w:pPr>
    </w:p>
    <w:p>
      <w:pPr>
        <w:spacing w:line="242" w:lineRule="auto"/>
        <w:jc w:val="left"/>
        <w:rPr>
          <w:rFonts w:ascii="Arial"/>
          <w:sz w:val="21"/>
        </w:rPr>
      </w:pPr>
    </w:p>
    <w:p>
      <w:pPr>
        <w:spacing w:line="242" w:lineRule="auto"/>
        <w:jc w:val="left"/>
        <w:rPr>
          <w:rFonts w:ascii="Arial"/>
          <w:sz w:val="21"/>
        </w:rPr>
      </w:pPr>
    </w:p>
    <w:p>
      <w:pPr>
        <w:spacing w:line="242" w:lineRule="auto"/>
        <w:jc w:val="left"/>
        <w:rPr>
          <w:rFonts w:ascii="Arial"/>
          <w:sz w:val="21"/>
        </w:rPr>
      </w:pPr>
    </w:p>
    <w:p>
      <w:pPr>
        <w:spacing w:line="242" w:lineRule="auto"/>
        <w:jc w:val="left"/>
        <w:rPr>
          <w:rFonts w:ascii="Arial"/>
          <w:sz w:val="21"/>
        </w:rPr>
      </w:pPr>
    </w:p>
    <w:p>
      <w:pPr>
        <w:spacing w:line="242" w:lineRule="auto"/>
        <w:jc w:val="left"/>
        <w:rPr>
          <w:rFonts w:ascii="Arial"/>
          <w:sz w:val="21"/>
        </w:rPr>
      </w:pPr>
    </w:p>
    <w:p>
      <w:pPr>
        <w:spacing w:line="242" w:lineRule="auto"/>
        <w:jc w:val="left"/>
        <w:rPr>
          <w:rFonts w:ascii="Arial"/>
          <w:sz w:val="21"/>
        </w:rPr>
      </w:pPr>
    </w:p>
    <w:p>
      <w:pPr>
        <w:spacing w:line="242" w:lineRule="auto"/>
        <w:jc w:val="left"/>
        <w:rPr>
          <w:rFonts w:ascii="Arial"/>
          <w:sz w:val="21"/>
        </w:rPr>
      </w:pPr>
    </w:p>
    <w:p>
      <w:pPr>
        <w:spacing w:before="98" w:line="222" w:lineRule="auto"/>
        <w:ind w:left="164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7"/>
          <w:sz w:val="30"/>
          <w:szCs w:val="30"/>
        </w:rPr>
        <w:t>信息公开选项：主动公开</w:t>
      </w:r>
    </w:p>
    <w:p>
      <w:pPr>
        <w:spacing w:line="133" w:lineRule="exact"/>
        <w:jc w:val="left"/>
      </w:pPr>
    </w:p>
    <w:tbl>
      <w:tblPr>
        <w:tblStyle w:val="5"/>
        <w:tblW w:w="895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17"/>
        <w:gridCol w:w="4033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4917" w:type="dxa"/>
            <w:tcBorders>
              <w:top w:val="single" w:color="000000" w:sz="8" w:space="0"/>
              <w:bottom w:val="single" w:color="000000" w:sz="8" w:space="0"/>
            </w:tcBorders>
            <w:vAlign w:val="top"/>
          </w:tcPr>
          <w:p>
            <w:pPr>
              <w:spacing w:before="130" w:line="222" w:lineRule="auto"/>
              <w:ind w:left="219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7"/>
                <w:sz w:val="30"/>
                <w:szCs w:val="30"/>
              </w:rPr>
              <w:t>山西省退役军人事务厅办公室</w:t>
            </w:r>
          </w:p>
        </w:tc>
        <w:tc>
          <w:tcPr>
            <w:tcW w:w="4033" w:type="dxa"/>
            <w:tcBorders>
              <w:top w:val="single" w:color="000000" w:sz="8" w:space="0"/>
              <w:bottom w:val="single" w:color="000000" w:sz="8" w:space="0"/>
            </w:tcBorders>
            <w:vAlign w:val="top"/>
          </w:tcPr>
          <w:p>
            <w:pPr>
              <w:spacing w:before="148" w:line="222" w:lineRule="auto"/>
              <w:ind w:left="812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40"/>
                <w:sz w:val="30"/>
                <w:szCs w:val="30"/>
              </w:rPr>
              <w:t>2023年10月7日印发</w:t>
            </w:r>
          </w:p>
        </w:tc>
      </w:tr>
    </w:tbl>
    <w:p>
      <w:pPr>
        <w:jc w:val="left"/>
        <w:rPr>
          <w:rFonts w:ascii="Arial"/>
          <w:sz w:val="21"/>
        </w:rPr>
      </w:pPr>
    </w:p>
    <w:sectPr>
      <w:footerReference r:id="rId8" w:type="default"/>
      <w:pgSz w:w="12100" w:h="16950"/>
      <w:pgMar w:top="1440" w:right="1629" w:bottom="400" w:left="152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4" w:lineRule="auto"/>
      <w:ind w:left="7372"/>
      <w:rPr>
        <w:sz w:val="27"/>
        <w:szCs w:val="27"/>
      </w:rPr>
    </w:pPr>
    <w:r>
      <w:rPr>
        <w:spacing w:val="-9"/>
        <w:sz w:val="27"/>
        <w:szCs w:val="27"/>
      </w:rPr>
      <w:t>—</w:t>
    </w:r>
    <w:r>
      <w:rPr>
        <w:spacing w:val="84"/>
        <w:sz w:val="27"/>
        <w:szCs w:val="27"/>
      </w:rPr>
      <w:t xml:space="preserve"> </w:t>
    </w:r>
    <w:r>
      <w:rPr>
        <w:spacing w:val="-9"/>
        <w:sz w:val="27"/>
        <w:szCs w:val="27"/>
      </w:rPr>
      <w:t>5</w:t>
    </w:r>
    <w:r>
      <w:rPr>
        <w:sz w:val="27"/>
        <w:szCs w:val="27"/>
      </w:rPr>
      <w:t xml:space="preserve">  </w:t>
    </w:r>
    <w:r>
      <w:rPr>
        <w:spacing w:val="-9"/>
        <w:sz w:val="27"/>
        <w:szCs w:val="27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6" w:lineRule="auto"/>
      <w:ind w:left="952"/>
      <w:rPr>
        <w:sz w:val="28"/>
        <w:szCs w:val="28"/>
      </w:rPr>
    </w:pPr>
    <w:r>
      <w:rPr>
        <w:spacing w:val="-19"/>
        <w:sz w:val="28"/>
        <w:szCs w:val="28"/>
      </w:rPr>
      <w:t>—</w:t>
    </w:r>
    <w:r>
      <w:rPr>
        <w:spacing w:val="43"/>
        <w:sz w:val="28"/>
        <w:szCs w:val="28"/>
      </w:rPr>
      <w:t xml:space="preserve"> </w:t>
    </w:r>
    <w:r>
      <w:rPr>
        <w:spacing w:val="-19"/>
        <w:sz w:val="28"/>
        <w:szCs w:val="28"/>
      </w:rPr>
      <w:t>6</w:t>
    </w:r>
    <w:r>
      <w:rPr>
        <w:spacing w:val="11"/>
        <w:sz w:val="28"/>
        <w:szCs w:val="28"/>
      </w:rPr>
      <w:t xml:space="preserve">  </w:t>
    </w:r>
    <w:r>
      <w:rPr>
        <w:spacing w:val="-19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560"/>
      <w:rPr>
        <w:rFonts w:ascii="楷体" w:hAnsi="楷体" w:eastAsia="楷体" w:cs="楷体"/>
        <w:sz w:val="27"/>
        <w:szCs w:val="27"/>
      </w:rPr>
    </w:pPr>
    <w:r>
      <w:rPr>
        <w:rFonts w:ascii="楷体" w:hAnsi="楷体" w:eastAsia="楷体" w:cs="楷体"/>
        <w:spacing w:val="-6"/>
        <w:w w:val="90"/>
        <w:sz w:val="27"/>
        <w:szCs w:val="27"/>
      </w:rPr>
      <w:t>—</w:t>
    </w:r>
    <w:r>
      <w:rPr>
        <w:rFonts w:ascii="楷体" w:hAnsi="楷体" w:eastAsia="楷体" w:cs="楷体"/>
        <w:spacing w:val="57"/>
        <w:sz w:val="27"/>
        <w:szCs w:val="27"/>
      </w:rPr>
      <w:t xml:space="preserve"> </w:t>
    </w:r>
    <w:r>
      <w:rPr>
        <w:rFonts w:ascii="楷体" w:hAnsi="楷体" w:eastAsia="楷体" w:cs="楷体"/>
        <w:spacing w:val="-6"/>
        <w:w w:val="90"/>
        <w:sz w:val="27"/>
        <w:szCs w:val="27"/>
      </w:rPr>
      <w:t>7</w:t>
    </w:r>
    <w:r>
      <w:rPr>
        <w:rFonts w:ascii="楷体" w:hAnsi="楷体" w:eastAsia="楷体" w:cs="楷体"/>
        <w:spacing w:val="38"/>
        <w:sz w:val="27"/>
        <w:szCs w:val="27"/>
      </w:rPr>
      <w:t xml:space="preserve">  </w:t>
    </w:r>
    <w:r>
      <w:rPr>
        <w:rFonts w:ascii="楷体" w:hAnsi="楷体" w:eastAsia="楷体" w:cs="楷体"/>
        <w:spacing w:val="-6"/>
        <w:w w:val="90"/>
        <w:sz w:val="27"/>
        <w:szCs w:val="27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E15E7C"/>
    <w:multiLevelType w:val="singleLevel"/>
    <w:tmpl w:val="7AE15E7C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GZiMWZhMjA5NTdkN2Q3NDRkYzAzNWZhNTcxNThmMTMifQ=="/>
  </w:docVars>
  <w:rsids>
    <w:rsidRoot w:val="00000000"/>
    <w:rsid w:val="0D22141A"/>
    <w:rsid w:val="254D3461"/>
    <w:rsid w:val="266E6FD2"/>
    <w:rsid w:val="29C44156"/>
    <w:rsid w:val="41A038BF"/>
    <w:rsid w:val="42464B4C"/>
    <w:rsid w:val="66C979B7"/>
    <w:rsid w:val="699928AF"/>
    <w:rsid w:val="74FF72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55"/>
      <w:szCs w:val="55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2024-03-29T09:15:00Z</dcterms:created>
  <dc:creator>Administrator</dc:creator>
  <cp:lastModifiedBy>四叶草</cp:lastModifiedBy>
  <dcterms:modified xsi:type="dcterms:W3CDTF">2024-03-30T00:26:54Z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2024-03-29T09:15:34Z</vt:filetime>
  </property>
  <property fmtid="{D5CDD505-2E9C-101B-9397-08002B2CF9AE}" pid="4" name="UsrData">
    <vt:lpwstr>660616312b86d9001fd3f01bwl</vt:lpwstr>
  </property>
  <property fmtid="{D5CDD505-2E9C-101B-9397-08002B2CF9AE}" pid="5" name="KSOProductBuildVer">
    <vt:lpwstr>2052-12.1.0.16250</vt:lpwstr>
  </property>
  <property fmtid="{D5CDD505-2E9C-101B-9397-08002B2CF9AE}" pid="6" name="ICV">
    <vt:lpwstr>3E207CB310F340FE9B2586946608A370_13</vt:lpwstr>
  </property>
</Properties>
</file>