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A480A"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</w:p>
    <w:p w14:paraId="7D40B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sz w:val="52"/>
          <w:szCs w:val="5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 xml:space="preserve">     </w:t>
      </w:r>
      <w:r>
        <w:rPr>
          <w:rFonts w:hint="eastAsia" w:ascii="新宋体" w:hAnsi="新宋体" w:eastAsia="新宋体" w:cs="新宋体"/>
          <w:b/>
          <w:bCs/>
          <w:sz w:val="48"/>
          <w:szCs w:val="48"/>
          <w:lang w:val="en-US" w:eastAsia="zh-CN"/>
        </w:rPr>
        <w:t xml:space="preserve">                  </w:t>
      </w:r>
      <w:r>
        <w:rPr>
          <w:rFonts w:hint="eastAsia" w:ascii="新宋体" w:hAnsi="新宋体" w:eastAsia="新宋体" w:cs="新宋体"/>
          <w:b/>
          <w:bCs/>
          <w:sz w:val="52"/>
          <w:szCs w:val="52"/>
          <w:lang w:val="en-US" w:eastAsia="zh-CN"/>
        </w:rPr>
        <w:t xml:space="preserve"> 函</w:t>
      </w:r>
    </w:p>
    <w:p w14:paraId="18EFB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</w:p>
    <w:p w14:paraId="6E415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平财函〔2024〕45号</w:t>
      </w:r>
    </w:p>
    <w:p w14:paraId="3B6F4ED0"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</w:p>
    <w:p w14:paraId="5C057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平陆县财政局</w:t>
      </w:r>
    </w:p>
    <w:p w14:paraId="7172B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关于对全县代理记账机构进行监督检查的</w:t>
      </w:r>
    </w:p>
    <w:p w14:paraId="5E2D3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  知</w:t>
      </w:r>
    </w:p>
    <w:p w14:paraId="6FCAC767"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</w:p>
    <w:p w14:paraId="753846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906330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各代理记账机构：</w:t>
      </w:r>
    </w:p>
    <w:p w14:paraId="439B5C43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rightChars="0"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为了进一步加强代理记账机构的管理，规范代理记账市场秩序，促进代理记账行业健康发展，根据财政部《代理记账管理办法》（财政部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以及省市文件精神，</w:t>
      </w:r>
      <w:r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现</w:t>
      </w:r>
      <w:r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就我</w:t>
      </w:r>
      <w:r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县代理记账机构进行监督检查</w:t>
      </w:r>
      <w:r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工作安排如下</w:t>
      </w:r>
      <w:r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：</w:t>
      </w:r>
    </w:p>
    <w:p w14:paraId="4258C0D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检查目的</w:t>
      </w:r>
    </w:p>
    <w:p w14:paraId="4C90C855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通过开展代理记账机构监督检查工作，查找监管短板，完善监管措施，掌握我县代理记账行业现状，规范代理记账机构执业行为，提升代理记账机构服务质量，进一步促进代理记账行业健康发展。</w:t>
      </w:r>
      <w:bookmarkStart w:id="0" w:name="_GoBack"/>
      <w:bookmarkEnd w:id="0"/>
    </w:p>
    <w:p w14:paraId="459A6E3F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rightChars="0" w:firstLine="800" w:firstLineChars="25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二、检查范围</w:t>
      </w:r>
    </w:p>
    <w:p w14:paraId="6DC3AA67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全县代理记账机构</w:t>
      </w:r>
    </w:p>
    <w:p w14:paraId="0D1E168D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rightChars="0" w:firstLine="800" w:firstLineChars="25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检查内容</w:t>
      </w:r>
    </w:p>
    <w:p w14:paraId="7E87EF36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rightChars="0" w:firstLine="480" w:firstLineChars="150"/>
        <w:textAlignment w:val="auto"/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代理记账机构设立条件。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  <w:t>检查代理记账机构是否符合设立条件，人员变更和机构变更等手续，以及是否到财政部门办理变更手续，是否与从业人员签订劳动合同。</w:t>
      </w:r>
    </w:p>
    <w:p w14:paraId="091FBE65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代理记账机构制度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eastAsia="zh-CN"/>
        </w:rPr>
        <w:t>执行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情况。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  <w:t>检查代理记账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  <w:lang w:eastAsia="zh-CN"/>
        </w:rPr>
        <w:t>机构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  <w:t>财务管理制度、业务内部规范、会计管理制度、会计档案管理制度、合同管理制度等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  <w:lang w:eastAsia="zh-CN"/>
        </w:rPr>
        <w:t>的具体执行情况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  <w:t>。</w:t>
      </w:r>
    </w:p>
    <w:p w14:paraId="749DA3C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rightChars="0" w:firstLine="640" w:firstLineChars="200"/>
        <w:textAlignment w:val="auto"/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）代理记账机构人才队伍建设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  <w:t>检查代理记账机构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  <w:lang w:eastAsia="zh-CN"/>
        </w:rPr>
        <w:t>业务负责人任职资格，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  <w:t>从业人员学历职称情况，从业人员执业稳定情况，从业人员信息采集及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  <w:lang w:val="en-US" w:eastAsia="zh-CN"/>
        </w:rPr>
        <w:t>参加继续教育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  <w:t>情况等。</w:t>
      </w:r>
    </w:p>
    <w:p w14:paraId="04DDF1E9">
      <w:pPr>
        <w:pStyle w:val="5"/>
        <w:keepNext w:val="0"/>
        <w:keepLines w:val="0"/>
        <w:pageBreakBefore w:val="0"/>
        <w:widowControl w:val="0"/>
        <w:shd w:val="clear" w:color="auto" w:fill="FFFFFF"/>
        <w:tabs>
          <w:tab w:val="left" w:pos="1134"/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rightChars="0" w:firstLine="480" w:firstLineChars="150"/>
        <w:textAlignment w:val="auto"/>
        <w:rPr>
          <w:rFonts w:hint="default" w:ascii="仿宋" w:hAnsi="仿宋" w:eastAsia="仿宋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四）是否存在“虚假承诺”行为。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  <w:lang w:val="en-US" w:eastAsia="zh-CN"/>
        </w:rPr>
        <w:t>重点检查以告知承诺方式申请并取得许可证书的代理记账机构，在资格申请时或在执证经营期间是否符合承诺内容。</w:t>
      </w:r>
    </w:p>
    <w:p w14:paraId="0DDB723E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rightChars="0" w:firstLine="480" w:firstLineChars="150"/>
        <w:textAlignment w:val="auto"/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）代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理记账机构执业质量情况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  <w:t>检查代理记账机构依法经营情况、委托代理合同履行情况、财务核算情况、会计基础工作规范以及相关制度执行情况。</w:t>
      </w:r>
    </w:p>
    <w:p w14:paraId="053F0AF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right="0" w:rightChars="0" w:firstLine="640" w:firstLineChars="200"/>
        <w:textAlignment w:val="auto"/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代理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记账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eastAsia="zh-CN"/>
        </w:rPr>
        <w:t>基础工作规范执行情况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  <w:t>检查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  <w:lang w:val="en-US" w:eastAsia="zh-CN"/>
        </w:rPr>
        <w:t>代理记账业务委托合同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  <w:lang w:eastAsia="zh-CN"/>
        </w:rPr>
        <w:t>、代理记账业务工作计划、会计资料移交清册、代理记账业务委托合同内容是否符合代理记账基础工作规范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  <w:t>。</w:t>
      </w:r>
    </w:p>
    <w:p w14:paraId="7B39BD1F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right="0" w:rightChars="0" w:firstLine="640" w:firstLineChars="200"/>
        <w:textAlignment w:val="auto"/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eastAsia="zh-CN"/>
        </w:rPr>
        <w:t>（七）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  <w:t>检查过程中，可结合实际确定需要检查的内容。</w:t>
      </w:r>
    </w:p>
    <w:p w14:paraId="610B43F4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四、检查方式</w:t>
      </w:r>
    </w:p>
    <w:p w14:paraId="6EC9917A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rightChars="0" w:firstLine="640" w:firstLineChars="200"/>
        <w:textAlignment w:val="auto"/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  <w:lang w:val="en-US" w:eastAsia="zh-CN"/>
        </w:rPr>
        <w:t>查看代理记账业务委托合同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  <w:lang w:eastAsia="zh-CN"/>
        </w:rPr>
        <w:t>、代理记账业务工作计划、会计资料移交清册、查阅财务账目、抽查被代理客户等方式。</w:t>
      </w:r>
    </w:p>
    <w:p w14:paraId="7E1BE543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五、检查时间</w:t>
      </w:r>
    </w:p>
    <w:p w14:paraId="0E7ADEA6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rightChars="0" w:firstLine="640" w:firstLineChars="200"/>
        <w:textAlignment w:val="auto"/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</w:pPr>
      <w:r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  <w:t>2</w:t>
      </w:r>
      <w:r>
        <w:rPr>
          <w:rFonts w:hint="default" w:ascii="仿宋" w:hAnsi="仿宋" w:eastAsia="仿宋" w:cs="Arial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  <w:lang w:eastAsia="zh-CN"/>
        </w:rPr>
        <w:t>—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  <w:t>日</w:t>
      </w:r>
    </w:p>
    <w:p w14:paraId="0929AEC3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六、检查要求</w:t>
      </w:r>
    </w:p>
    <w:p w14:paraId="38FB8850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各代理记账机构要切实提高思想认识，加强对本次监督检查工作的组织领导，确保检查工作顺利进行。</w:t>
      </w:r>
    </w:p>
    <w:p w14:paraId="6CDF4CDD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各代理记账机构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要按照检查内容要求，根据业务开展实际情况，据实准备各项资料，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包括公司202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年运行情况书面材料。各代理记账机构要提前准备，收集各项会计资料，保证会计资料的真实、完整。</w:t>
      </w:r>
    </w:p>
    <w:p w14:paraId="32125794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rightChars="0" w:firstLine="480" w:firstLineChars="15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七、违规处理</w:t>
      </w:r>
    </w:p>
    <w:p w14:paraId="7076DA3F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经检查不符合规定需要整改的，限期进行整改，并把整改结果报财政局会计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监督评价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对于限期未进行整改或虽进行整改但仍未达到财政部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代理记账管理办法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要求的，按规定撤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销其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代理记账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；情节严重的，按照有关法律、法规给予行政处罚，并向社会公示，同时建议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行政审批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部门变更其营业范围或依法吊销营业执照；代理记账机构采取欺骗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等不正当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手段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得代理记账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的，撤销其代理记账资格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，对代理记账机构及负责人给予警告，并向社会公告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 w14:paraId="07795FBA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6F4E4F35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right="0" w:rightChars="0" w:firstLine="640" w:firstLineChars="200"/>
        <w:textAlignment w:val="auto"/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  <w:t>202</w:t>
      </w:r>
      <w:r>
        <w:rPr>
          <w:rFonts w:hint="default" w:ascii="仿宋" w:hAnsi="仿宋" w:eastAsia="仿宋" w:cs="Arial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  <w:lang w:val="en-US" w:eastAsia="zh-CN"/>
        </w:rPr>
        <w:t>度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  <w:t xml:space="preserve">代理记账机构监督检查评分表     </w:t>
      </w:r>
    </w:p>
    <w:p w14:paraId="0F8699B3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right="0" w:rightChars="0"/>
        <w:textAlignment w:val="auto"/>
        <w:rPr>
          <w:rFonts w:ascii="仿宋" w:hAnsi="仿宋" w:eastAsia="仿宋" w:cs="Arial"/>
          <w:color w:val="auto"/>
          <w:sz w:val="30"/>
          <w:szCs w:val="30"/>
        </w:rPr>
      </w:pPr>
    </w:p>
    <w:p w14:paraId="28B764D4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right="0" w:rightChars="0"/>
        <w:textAlignment w:val="auto"/>
        <w:rPr>
          <w:rFonts w:ascii="仿宋" w:hAnsi="仿宋" w:eastAsia="仿宋" w:cs="Arial"/>
          <w:color w:val="auto"/>
          <w:sz w:val="30"/>
          <w:szCs w:val="30"/>
        </w:rPr>
      </w:pPr>
    </w:p>
    <w:p w14:paraId="13DC5D44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rightChars="0" w:firstLine="450" w:firstLineChars="1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Arial"/>
          <w:color w:val="auto"/>
          <w:sz w:val="30"/>
          <w:szCs w:val="30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平陆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县财政局</w:t>
      </w:r>
    </w:p>
    <w:p w14:paraId="18B160BE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rightChars="0" w:firstLine="480" w:firstLineChars="1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4E552D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383" w:right="1800" w:bottom="1383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9B4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1963E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1963E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81273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181273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D2795"/>
    <w:multiLevelType w:val="multilevel"/>
    <w:tmpl w:val="0B9D2795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ZDQ1NDk0NzdiOThlZmFlMTlhMDhmOThiZDE0NDYifQ=="/>
  </w:docVars>
  <w:rsids>
    <w:rsidRoot w:val="00000000"/>
    <w:rsid w:val="00547080"/>
    <w:rsid w:val="039B0C52"/>
    <w:rsid w:val="06997048"/>
    <w:rsid w:val="0EBF2AA1"/>
    <w:rsid w:val="0FFD3EE3"/>
    <w:rsid w:val="10EB2874"/>
    <w:rsid w:val="12C20990"/>
    <w:rsid w:val="131549E3"/>
    <w:rsid w:val="16A448E1"/>
    <w:rsid w:val="1745103E"/>
    <w:rsid w:val="18D06FC6"/>
    <w:rsid w:val="1B9D061E"/>
    <w:rsid w:val="200E52E6"/>
    <w:rsid w:val="21F85C70"/>
    <w:rsid w:val="242E430E"/>
    <w:rsid w:val="26B00F84"/>
    <w:rsid w:val="285138EF"/>
    <w:rsid w:val="28E638A9"/>
    <w:rsid w:val="29C16C3D"/>
    <w:rsid w:val="29F3375E"/>
    <w:rsid w:val="2B9C7A7C"/>
    <w:rsid w:val="2C5B7D92"/>
    <w:rsid w:val="2F9E6648"/>
    <w:rsid w:val="301E705B"/>
    <w:rsid w:val="33BB5BA9"/>
    <w:rsid w:val="33F34A99"/>
    <w:rsid w:val="37884ADC"/>
    <w:rsid w:val="3A1F05D8"/>
    <w:rsid w:val="3B895CD0"/>
    <w:rsid w:val="3C866C88"/>
    <w:rsid w:val="421850BE"/>
    <w:rsid w:val="422770EF"/>
    <w:rsid w:val="43163844"/>
    <w:rsid w:val="479E502A"/>
    <w:rsid w:val="4A3C7271"/>
    <w:rsid w:val="4C916220"/>
    <w:rsid w:val="4E4D37A0"/>
    <w:rsid w:val="4FFE208E"/>
    <w:rsid w:val="51380BB7"/>
    <w:rsid w:val="52F72E8F"/>
    <w:rsid w:val="535C1184"/>
    <w:rsid w:val="53A53D82"/>
    <w:rsid w:val="53EE6177"/>
    <w:rsid w:val="56AC741D"/>
    <w:rsid w:val="578A532D"/>
    <w:rsid w:val="592574C2"/>
    <w:rsid w:val="5BB74EB9"/>
    <w:rsid w:val="5C7E1202"/>
    <w:rsid w:val="60437494"/>
    <w:rsid w:val="62247330"/>
    <w:rsid w:val="62BA159A"/>
    <w:rsid w:val="684D09E0"/>
    <w:rsid w:val="6AB15A8B"/>
    <w:rsid w:val="6E576E38"/>
    <w:rsid w:val="7B10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tLeast"/>
      <w:outlineLvl w:val="4"/>
    </w:pPr>
    <w:rPr>
      <w:rFonts w:hint="eastAsia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autoRedefine/>
    <w:qFormat/>
    <w:uiPriority w:val="0"/>
    <w:pPr>
      <w:widowControl w:val="0"/>
      <w:spacing w:after="0" w:afterLines="0" w:line="360" w:lineRule="auto"/>
      <w:ind w:left="200" w:leftChars="200" w:firstLine="200" w:firstLineChars="200"/>
      <w:jc w:val="both"/>
    </w:pPr>
    <w:rPr>
      <w:rFonts w:ascii="Times New Roman" w:hAnsi="Times New Roman" w:eastAsia="仿宋" w:cs="仿宋_GB2312"/>
      <w:kern w:val="2"/>
      <w:sz w:val="32"/>
      <w:szCs w:val="32"/>
      <w:lang w:val="en-US" w:eastAsia="zh-CN" w:bidi="ar-SA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Normal (Web)"/>
    <w:autoRedefine/>
    <w:qFormat/>
    <w:uiPriority w:val="0"/>
    <w:pPr>
      <w:widowControl w:val="0"/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304</Words>
  <Characters>327</Characters>
  <Lines>0</Lines>
  <Paragraphs>0</Paragraphs>
  <TotalTime>0</TotalTime>
  <ScaleCrop>false</ScaleCrop>
  <LinksUpToDate>false</LinksUpToDate>
  <CharactersWithSpaces>440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2021-01-20T07:39:00Z</dcterms:created>
  <dc:creator>Administrator</dc:creator>
  <cp:lastModifiedBy>悄悄的</cp:lastModifiedBy>
  <cp:lastPrinted>2024-09-18T02:04:00Z</cp:lastPrinted>
  <dcterms:modified xsi:type="dcterms:W3CDTF">2024-10-16T08:03:20Z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784FF8194A03433985DE099B3A3D9B5E</vt:lpwstr>
  </property>
</Properties>
</file>